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2B3" w:rsidRPr="0066785F" w:rsidRDefault="006372B3" w:rsidP="006372B3">
      <w:pPr>
        <w:pStyle w:val="TopInfo"/>
        <w:rPr>
          <w:rFonts w:ascii="Times New Roman" w:hAnsi="Times New Roman" w:cs="Times New Roman"/>
          <w:szCs w:val="24"/>
        </w:rPr>
      </w:pPr>
      <w:r>
        <w:rPr>
          <w:b/>
          <w:szCs w:val="24"/>
        </w:rPr>
        <w:t>User Story Number:</w:t>
      </w:r>
      <w:r>
        <w:rPr>
          <w:szCs w:val="24"/>
        </w:rPr>
        <w:t xml:space="preserve"> </w:t>
      </w:r>
      <w:r w:rsidR="00731E9F" w:rsidRPr="00731E9F">
        <w:rPr>
          <w:rFonts w:ascii="Times New Roman" w:hAnsi="Times New Roman" w:cs="Times New Roman"/>
          <w:szCs w:val="24"/>
        </w:rPr>
        <w:t xml:space="preserve">US30 </w:t>
      </w:r>
      <w:r w:rsidR="00731E9F">
        <w:rPr>
          <w:szCs w:val="24"/>
        </w:rPr>
        <w:t>(</w:t>
      </w:r>
      <w:r w:rsidRPr="0066785F">
        <w:rPr>
          <w:rFonts w:ascii="Times New Roman" w:hAnsi="Times New Roman" w:cs="Times New Roman"/>
          <w:szCs w:val="24"/>
        </w:rPr>
        <w:t>USPY-07</w:t>
      </w:r>
      <w:r w:rsidR="00731E9F">
        <w:rPr>
          <w:rFonts w:ascii="Times New Roman" w:hAnsi="Times New Roman" w:cs="Times New Roman"/>
          <w:szCs w:val="24"/>
        </w:rPr>
        <w:t>)</w:t>
      </w:r>
    </w:p>
    <w:p w:rsidR="006372B3" w:rsidRDefault="006372B3" w:rsidP="006372B3">
      <w:pPr>
        <w:pStyle w:val="TopInfo"/>
        <w:rPr>
          <w:rFonts w:cs="Times New Roman"/>
          <w:szCs w:val="24"/>
        </w:rPr>
      </w:pPr>
      <w:r>
        <w:rPr>
          <w:b/>
          <w:szCs w:val="24"/>
        </w:rPr>
        <w:t>User Story Name:</w:t>
      </w:r>
      <w:r>
        <w:rPr>
          <w:szCs w:val="24"/>
        </w:rPr>
        <w:t xml:space="preserve"> </w:t>
      </w:r>
      <w:r w:rsidRPr="00627430">
        <w:rPr>
          <w:rFonts w:ascii="Times New Roman" w:hAnsi="Times New Roman" w:cs="Times New Roman"/>
          <w:b/>
          <w:szCs w:val="24"/>
        </w:rPr>
        <w:t xml:space="preserve">ERAs and EFTs must balance, in order to auto-post </w:t>
      </w:r>
      <w:r w:rsidRPr="00627430">
        <w:rPr>
          <w:rFonts w:ascii="Times New Roman" w:hAnsi="Times New Roman" w:cs="Times New Roman"/>
          <w:szCs w:val="24"/>
        </w:rPr>
        <w:t>(Backlog ID#113, Row 92)</w:t>
      </w:r>
    </w:p>
    <w:p w:rsidR="006372B3" w:rsidRDefault="006372B3" w:rsidP="006372B3">
      <w:pPr>
        <w:pStyle w:val="TopInfo"/>
        <w:rPr>
          <w:rFonts w:cs="Times New Roman"/>
          <w:szCs w:val="24"/>
        </w:rPr>
      </w:pPr>
      <w:r>
        <w:rPr>
          <w:b/>
          <w:szCs w:val="24"/>
        </w:rPr>
        <w:t>Priority:</w:t>
      </w:r>
      <w:r>
        <w:rPr>
          <w:szCs w:val="24"/>
        </w:rPr>
        <w:t xml:space="preserve"> </w:t>
      </w:r>
      <w:r w:rsidRPr="0066785F">
        <w:rPr>
          <w:rFonts w:ascii="Times New Roman" w:hAnsi="Times New Roman" w:cs="Times New Roman"/>
          <w:szCs w:val="24"/>
        </w:rPr>
        <w:t>(</w:t>
      </w:r>
      <w:r w:rsidRPr="0066785F">
        <w:rPr>
          <w:rFonts w:ascii="Times New Roman" w:hAnsi="Times New Roman" w:cs="Times New Roman"/>
          <w:b/>
          <w:szCs w:val="24"/>
          <w:u w:val="single"/>
        </w:rPr>
        <w:t>High</w:t>
      </w:r>
      <w:r w:rsidRPr="0066785F">
        <w:rPr>
          <w:rFonts w:ascii="Times New Roman" w:hAnsi="Times New Roman" w:cs="Times New Roman"/>
          <w:szCs w:val="24"/>
        </w:rPr>
        <w:t>, Medium, Low)</w:t>
      </w:r>
    </w:p>
    <w:p w:rsidR="006372B3" w:rsidRPr="0066785F" w:rsidRDefault="006372B3" w:rsidP="006372B3">
      <w:pPr>
        <w:pStyle w:val="TopInfo"/>
        <w:rPr>
          <w:rFonts w:ascii="Times New Roman" w:hAnsi="Times New Roman" w:cs="Times New Roman"/>
          <w:szCs w:val="24"/>
        </w:rPr>
      </w:pPr>
      <w:r>
        <w:rPr>
          <w:b/>
          <w:szCs w:val="24"/>
        </w:rPr>
        <w:t>Author:</w:t>
      </w:r>
      <w:r>
        <w:rPr>
          <w:szCs w:val="24"/>
        </w:rPr>
        <w:t xml:space="preserve"> </w:t>
      </w:r>
      <w:r w:rsidR="00900574" w:rsidRPr="0066785F">
        <w:rPr>
          <w:rFonts w:ascii="Times New Roman" w:hAnsi="Times New Roman" w:cs="Times New Roman"/>
          <w:szCs w:val="24"/>
        </w:rPr>
        <w:t>Stephanie Kutson</w:t>
      </w:r>
    </w:p>
    <w:p w:rsidR="006372B3" w:rsidRDefault="006372B3" w:rsidP="006372B3">
      <w:pPr>
        <w:pStyle w:val="Heading1"/>
        <w:rPr>
          <w:rFonts w:asciiTheme="minorHAnsi" w:hAnsiTheme="minorHAnsi"/>
          <w:szCs w:val="24"/>
        </w:rPr>
      </w:pPr>
      <w:r>
        <w:rPr>
          <w:rFonts w:asciiTheme="minorHAnsi" w:hAnsiTheme="minorHAnsi"/>
          <w:szCs w:val="24"/>
        </w:rPr>
        <w:t>Story</w:t>
      </w:r>
    </w:p>
    <w:p w:rsidR="00627430" w:rsidRDefault="006372B3" w:rsidP="006372B3">
      <w:pPr>
        <w:pStyle w:val="Heading3"/>
        <w:rPr>
          <w:rFonts w:ascii="Times New Roman" w:eastAsiaTheme="minorEastAsia" w:hAnsi="Times New Roman" w:cs="Times New Roman"/>
          <w:color w:val="auto"/>
        </w:rPr>
      </w:pPr>
      <w:r w:rsidRPr="0066785F">
        <w:rPr>
          <w:rFonts w:ascii="Times New Roman" w:eastAsiaTheme="minorEastAsia" w:hAnsi="Times New Roman" w:cs="Times New Roman"/>
          <w:color w:val="auto"/>
        </w:rPr>
        <w:t>As a user, I need the sum of all payments to equal the total of the ERA</w:t>
      </w:r>
      <w:r w:rsidR="00627430">
        <w:rPr>
          <w:rFonts w:ascii="Times New Roman" w:eastAsiaTheme="minorEastAsia" w:hAnsi="Times New Roman" w:cs="Times New Roman"/>
          <w:color w:val="auto"/>
        </w:rPr>
        <w:t>,</w:t>
      </w:r>
      <w:r w:rsidRPr="0066785F">
        <w:rPr>
          <w:rFonts w:ascii="Times New Roman" w:eastAsiaTheme="minorEastAsia" w:hAnsi="Times New Roman" w:cs="Times New Roman"/>
          <w:color w:val="auto"/>
        </w:rPr>
        <w:t xml:space="preserve"> and for the ERA/EFT totals to balance before the system completes the auto posting process. When the transactions do not balance due to missing line items or unbalanced ERAs, an out of balance occurs within VistA/FMS requiring manual steps to correct or in some cases entering a ticket with VistA Product Support for assistance. </w:t>
      </w:r>
    </w:p>
    <w:p w:rsidR="00627430" w:rsidRDefault="00627430" w:rsidP="006372B3">
      <w:pPr>
        <w:pStyle w:val="Heading3"/>
        <w:rPr>
          <w:rFonts w:ascii="Times New Roman" w:eastAsiaTheme="minorEastAsia" w:hAnsi="Times New Roman" w:cs="Times New Roman"/>
          <w:color w:val="auto"/>
        </w:rPr>
      </w:pPr>
    </w:p>
    <w:p w:rsidR="006372B3" w:rsidRPr="0066785F" w:rsidRDefault="006372B3" w:rsidP="006372B3">
      <w:pPr>
        <w:pStyle w:val="Heading3"/>
        <w:rPr>
          <w:rFonts w:ascii="Times New Roman" w:eastAsiaTheme="minorEastAsia" w:hAnsi="Times New Roman" w:cs="Times New Roman"/>
          <w:color w:val="auto"/>
        </w:rPr>
      </w:pPr>
      <w:r w:rsidRPr="0066785F">
        <w:rPr>
          <w:rFonts w:ascii="Times New Roman" w:eastAsiaTheme="minorEastAsia" w:hAnsi="Times New Roman" w:cs="Times New Roman"/>
          <w:color w:val="auto"/>
        </w:rPr>
        <w:t>If an ERA/EFT does not balance, it should not be considered an auto post candidate</w:t>
      </w:r>
      <w:r w:rsidR="00627430">
        <w:rPr>
          <w:rFonts w:ascii="Times New Roman" w:eastAsiaTheme="minorEastAsia" w:hAnsi="Times New Roman" w:cs="Times New Roman"/>
          <w:color w:val="auto"/>
        </w:rPr>
        <w:t>,</w:t>
      </w:r>
      <w:r w:rsidRPr="0066785F">
        <w:rPr>
          <w:rFonts w:ascii="Times New Roman" w:eastAsiaTheme="minorEastAsia" w:hAnsi="Times New Roman" w:cs="Times New Roman"/>
          <w:color w:val="auto"/>
        </w:rPr>
        <w:t xml:space="preserve"> and the software should not </w:t>
      </w:r>
      <w:r w:rsidR="00E30E0A">
        <w:rPr>
          <w:rFonts w:ascii="Times New Roman" w:eastAsiaTheme="minorEastAsia" w:hAnsi="Times New Roman" w:cs="Times New Roman"/>
          <w:color w:val="auto"/>
        </w:rPr>
        <w:t>queue to</w:t>
      </w:r>
      <w:r w:rsidR="00E30E0A" w:rsidRPr="0066785F">
        <w:rPr>
          <w:rFonts w:ascii="Times New Roman" w:eastAsiaTheme="minorEastAsia" w:hAnsi="Times New Roman" w:cs="Times New Roman"/>
          <w:color w:val="auto"/>
        </w:rPr>
        <w:t xml:space="preserve"> </w:t>
      </w:r>
      <w:r w:rsidRPr="0066785F">
        <w:rPr>
          <w:rFonts w:ascii="Times New Roman" w:eastAsiaTheme="minorEastAsia" w:hAnsi="Times New Roman" w:cs="Times New Roman"/>
          <w:color w:val="auto"/>
        </w:rPr>
        <w:t xml:space="preserve">auto posting. The ERA should appear on the worklist with an indicator that </w:t>
      </w:r>
      <w:r w:rsidR="00627430">
        <w:rPr>
          <w:rFonts w:ascii="Times New Roman" w:eastAsiaTheme="minorEastAsia" w:hAnsi="Times New Roman" w:cs="Times New Roman"/>
          <w:color w:val="auto"/>
        </w:rPr>
        <w:t xml:space="preserve">states </w:t>
      </w:r>
      <w:r w:rsidRPr="0066785F">
        <w:rPr>
          <w:rFonts w:ascii="Times New Roman" w:eastAsiaTheme="minorEastAsia" w:hAnsi="Times New Roman" w:cs="Times New Roman"/>
          <w:color w:val="auto"/>
        </w:rPr>
        <w:t>the ERA does not balance</w:t>
      </w:r>
      <w:r w:rsidR="00627430">
        <w:rPr>
          <w:rFonts w:ascii="Times New Roman" w:eastAsiaTheme="minorEastAsia" w:hAnsi="Times New Roman" w:cs="Times New Roman"/>
          <w:color w:val="auto"/>
        </w:rPr>
        <w:t>. As</w:t>
      </w:r>
      <w:r w:rsidRPr="0066785F">
        <w:rPr>
          <w:rFonts w:ascii="Times New Roman" w:eastAsiaTheme="minorEastAsia" w:hAnsi="Times New Roman" w:cs="Times New Roman"/>
          <w:color w:val="auto"/>
        </w:rPr>
        <w:t xml:space="preserve"> a user, </w:t>
      </w:r>
      <w:r w:rsidR="00627430">
        <w:rPr>
          <w:rFonts w:ascii="Times New Roman" w:eastAsiaTheme="minorEastAsia" w:hAnsi="Times New Roman" w:cs="Times New Roman"/>
          <w:color w:val="auto"/>
        </w:rPr>
        <w:t>I will be</w:t>
      </w:r>
      <w:r w:rsidRPr="0066785F">
        <w:rPr>
          <w:rFonts w:ascii="Times New Roman" w:eastAsiaTheme="minorEastAsia" w:hAnsi="Times New Roman" w:cs="Times New Roman"/>
          <w:color w:val="auto"/>
        </w:rPr>
        <w:t xml:space="preserve"> alerted to the out of balance issue and it can be resolved and posted manually. In </w:t>
      </w:r>
      <w:r w:rsidR="00627430">
        <w:rPr>
          <w:rFonts w:ascii="Times New Roman" w:eastAsiaTheme="minorEastAsia" w:hAnsi="Times New Roman" w:cs="Times New Roman"/>
          <w:color w:val="auto"/>
        </w:rPr>
        <w:t xml:space="preserve">the </w:t>
      </w:r>
      <w:r w:rsidRPr="0066785F">
        <w:rPr>
          <w:rFonts w:ascii="Times New Roman" w:eastAsiaTheme="minorEastAsia" w:hAnsi="Times New Roman" w:cs="Times New Roman"/>
          <w:color w:val="auto"/>
        </w:rPr>
        <w:t>case of transmission error, the missing line items may be retransmitted to VistA, in which case, I want VistA to reevaluate during the nightly job for potential auto posting.</w:t>
      </w:r>
    </w:p>
    <w:p w:rsidR="006372B3" w:rsidRPr="0066785F" w:rsidRDefault="006372B3" w:rsidP="006372B3">
      <w:pPr>
        <w:rPr>
          <w:rFonts w:ascii="Times New Roman" w:hAnsi="Times New Roman" w:cs="Times New Roman"/>
          <w:sz w:val="24"/>
          <w:szCs w:val="24"/>
        </w:rPr>
      </w:pPr>
    </w:p>
    <w:p w:rsidR="006372B3" w:rsidRDefault="006372B3" w:rsidP="006372B3">
      <w:pPr>
        <w:rPr>
          <w:sz w:val="24"/>
          <w:szCs w:val="24"/>
        </w:rPr>
      </w:pPr>
      <w:r w:rsidRPr="0066785F">
        <w:rPr>
          <w:rFonts w:ascii="Times New Roman" w:hAnsi="Times New Roman" w:cs="Times New Roman"/>
          <w:sz w:val="24"/>
          <w:szCs w:val="24"/>
        </w:rPr>
        <w:t xml:space="preserve">ERAs and EFTs must </w:t>
      </w:r>
      <w:r w:rsidR="0066785F" w:rsidRPr="0066785F">
        <w:rPr>
          <w:rFonts w:ascii="Times New Roman" w:hAnsi="Times New Roman" w:cs="Times New Roman"/>
          <w:sz w:val="24"/>
          <w:szCs w:val="24"/>
        </w:rPr>
        <w:t>balance;</w:t>
      </w:r>
      <w:r w:rsidRPr="0066785F">
        <w:rPr>
          <w:rFonts w:ascii="Times New Roman" w:hAnsi="Times New Roman" w:cs="Times New Roman"/>
          <w:sz w:val="24"/>
          <w:szCs w:val="24"/>
        </w:rPr>
        <w:t xml:space="preserve"> in order to auto-post -- EEOB lines must balance to ERA total - ERA must balance to EFT.  If an ERA is truncated or the line item payments do not balance to the attached EFT, </w:t>
      </w:r>
      <w:r w:rsidR="007A2168">
        <w:rPr>
          <w:rFonts w:ascii="Times New Roman" w:hAnsi="Times New Roman" w:cs="Times New Roman"/>
          <w:sz w:val="24"/>
          <w:szCs w:val="24"/>
        </w:rPr>
        <w:t xml:space="preserve">then </w:t>
      </w:r>
      <w:r w:rsidRPr="0066785F">
        <w:rPr>
          <w:rFonts w:ascii="Times New Roman" w:hAnsi="Times New Roman" w:cs="Times New Roman"/>
          <w:sz w:val="24"/>
          <w:szCs w:val="24"/>
        </w:rPr>
        <w:t>ERA/EFT are not eligible to auto-post and manual posting will resume.  VistA auto-posting routine needs to reject any ERA/EFT out of balance, to ensure the integrity of VistA's accounts receivable files</w:t>
      </w:r>
      <w:r>
        <w:rPr>
          <w:rFonts w:cs="Times New Roman"/>
          <w:sz w:val="24"/>
          <w:szCs w:val="24"/>
        </w:rPr>
        <w:t>.</w:t>
      </w:r>
    </w:p>
    <w:p w:rsidR="006372B3" w:rsidRPr="00F351E5" w:rsidRDefault="00F351E5" w:rsidP="006372B3">
      <w:pPr>
        <w:pStyle w:val="Heading3"/>
        <w:rPr>
          <w:rFonts w:asciiTheme="minorHAnsi" w:hAnsiTheme="minorHAnsi"/>
          <w:b/>
          <w:color w:val="auto"/>
        </w:rPr>
      </w:pPr>
      <w:r w:rsidRPr="00F351E5">
        <w:rPr>
          <w:rFonts w:asciiTheme="minorHAnsi" w:hAnsiTheme="minorHAnsi"/>
          <w:b/>
          <w:color w:val="auto"/>
        </w:rPr>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F351E5" w:rsidRPr="00F351E5" w:rsidTr="008508B9">
        <w:trPr>
          <w:jc w:val="center"/>
        </w:trPr>
        <w:tc>
          <w:tcPr>
            <w:tcW w:w="1718" w:type="dxa"/>
            <w:shd w:val="clear" w:color="auto" w:fill="DBE5F1" w:themeFill="accent1" w:themeFillTint="33"/>
          </w:tcPr>
          <w:p w:rsidR="00F351E5" w:rsidRPr="00F351E5" w:rsidRDefault="00F351E5" w:rsidP="00F351E5">
            <w:pPr>
              <w:spacing w:before="60" w:after="60" w:line="240" w:lineRule="auto"/>
              <w:rPr>
                <w:rFonts w:ascii="Calibri" w:eastAsia="Times New Roman" w:hAnsi="Calibri" w:cs="Arial"/>
                <w:b/>
                <w:sz w:val="20"/>
              </w:rPr>
            </w:pPr>
            <w:r w:rsidRPr="00F351E5">
              <w:rPr>
                <w:rFonts w:ascii="Calibri" w:eastAsia="Times New Roman" w:hAnsi="Calibri" w:cs="Arial"/>
                <w:b/>
                <w:sz w:val="20"/>
              </w:rPr>
              <w:t>Requirement ID</w:t>
            </w:r>
          </w:p>
        </w:tc>
        <w:tc>
          <w:tcPr>
            <w:tcW w:w="6832" w:type="dxa"/>
            <w:shd w:val="clear" w:color="auto" w:fill="DBE5F1" w:themeFill="accent1" w:themeFillTint="33"/>
          </w:tcPr>
          <w:p w:rsidR="00F351E5" w:rsidRPr="00F351E5" w:rsidRDefault="00F351E5" w:rsidP="00F351E5">
            <w:pPr>
              <w:spacing w:before="60" w:after="60" w:line="240" w:lineRule="auto"/>
              <w:rPr>
                <w:rFonts w:ascii="Calibri" w:eastAsia="Times New Roman" w:hAnsi="Calibri" w:cs="Arial"/>
                <w:b/>
                <w:sz w:val="20"/>
              </w:rPr>
            </w:pPr>
            <w:r w:rsidRPr="00F351E5">
              <w:rPr>
                <w:rFonts w:ascii="Calibri" w:eastAsia="Times New Roman" w:hAnsi="Calibri" w:cs="Arial"/>
                <w:b/>
                <w:sz w:val="20"/>
              </w:rPr>
              <w:t>Description</w:t>
            </w:r>
          </w:p>
        </w:tc>
        <w:tc>
          <w:tcPr>
            <w:tcW w:w="2250" w:type="dxa"/>
            <w:shd w:val="clear" w:color="auto" w:fill="DBE5F1" w:themeFill="accent1" w:themeFillTint="33"/>
          </w:tcPr>
          <w:p w:rsidR="00F351E5" w:rsidRPr="00F351E5" w:rsidRDefault="00F351E5" w:rsidP="00F351E5">
            <w:pPr>
              <w:spacing w:before="60" w:after="60" w:line="240" w:lineRule="auto"/>
              <w:rPr>
                <w:rFonts w:ascii="Calibri" w:eastAsia="Times New Roman" w:hAnsi="Calibri" w:cs="Arial"/>
                <w:b/>
                <w:sz w:val="20"/>
              </w:rPr>
            </w:pPr>
            <w:r w:rsidRPr="00F351E5">
              <w:rPr>
                <w:rFonts w:ascii="Calibri" w:eastAsia="Times New Roman" w:hAnsi="Calibri" w:cs="Arial"/>
                <w:b/>
                <w:sz w:val="20"/>
              </w:rPr>
              <w:t>External Dependency</w:t>
            </w:r>
          </w:p>
          <w:p w:rsidR="00F351E5" w:rsidRPr="00F351E5" w:rsidRDefault="00F351E5" w:rsidP="00F351E5">
            <w:pPr>
              <w:spacing w:before="60" w:after="60" w:line="240" w:lineRule="auto"/>
              <w:rPr>
                <w:rFonts w:ascii="Calibri" w:eastAsia="Times New Roman" w:hAnsi="Calibri" w:cs="Arial"/>
                <w:b/>
                <w:sz w:val="20"/>
              </w:rPr>
            </w:pPr>
            <w:r w:rsidRPr="00F351E5">
              <w:rPr>
                <w:rFonts w:ascii="Calibri" w:eastAsia="Times New Roman" w:hAnsi="Calibri" w:cs="Arial"/>
                <w:b/>
                <w:sz w:val="20"/>
              </w:rPr>
              <w:t>(Y/N)</w:t>
            </w:r>
          </w:p>
          <w:p w:rsidR="00F351E5" w:rsidRPr="00F351E5" w:rsidRDefault="00F351E5" w:rsidP="00F351E5">
            <w:pPr>
              <w:spacing w:before="60" w:after="60" w:line="240" w:lineRule="auto"/>
              <w:rPr>
                <w:rFonts w:ascii="Calibri" w:eastAsia="Times New Roman" w:hAnsi="Calibri" w:cs="Arial"/>
                <w:b/>
                <w:sz w:val="20"/>
              </w:rPr>
            </w:pPr>
            <w:r w:rsidRPr="00F351E5">
              <w:rPr>
                <w:rFonts w:ascii="Calibri" w:eastAsia="Times New Roman" w:hAnsi="Calibri" w:cs="Arial"/>
                <w:b/>
                <w:sz w:val="20"/>
              </w:rPr>
              <w:t>If Y, provide organization and description</w:t>
            </w:r>
          </w:p>
        </w:tc>
      </w:tr>
      <w:tr w:rsidR="00465CAD" w:rsidRPr="00F351E5" w:rsidTr="00EB3D33">
        <w:trPr>
          <w:jc w:val="center"/>
        </w:trPr>
        <w:tc>
          <w:tcPr>
            <w:tcW w:w="1718" w:type="dxa"/>
            <w:shd w:val="clear" w:color="auto" w:fill="FFFFFF" w:themeFill="background1"/>
          </w:tcPr>
          <w:p w:rsidR="00465CAD" w:rsidRPr="007C5B0B" w:rsidRDefault="007C5B0B" w:rsidP="00F351E5">
            <w:pPr>
              <w:spacing w:before="60" w:after="60" w:line="240" w:lineRule="auto"/>
              <w:rPr>
                <w:rFonts w:ascii="Calibri" w:eastAsia="Times New Roman" w:hAnsi="Calibri" w:cs="Arial"/>
                <w:sz w:val="20"/>
              </w:rPr>
            </w:pPr>
            <w:r w:rsidRPr="007C5B0B">
              <w:rPr>
                <w:rFonts w:ascii="Calibri" w:eastAsia="Times New Roman" w:hAnsi="Calibri" w:cs="Arial"/>
                <w:sz w:val="20"/>
              </w:rPr>
              <w:t>US30-01</w:t>
            </w:r>
          </w:p>
        </w:tc>
        <w:tc>
          <w:tcPr>
            <w:tcW w:w="6832" w:type="dxa"/>
            <w:shd w:val="clear" w:color="auto" w:fill="FFFFFF" w:themeFill="background1"/>
          </w:tcPr>
          <w:p w:rsidR="00465CAD" w:rsidRPr="00F351E5" w:rsidRDefault="00465CAD" w:rsidP="00465CAD">
            <w:pPr>
              <w:spacing w:before="60" w:after="60" w:line="240" w:lineRule="auto"/>
              <w:rPr>
                <w:rFonts w:ascii="Calibri" w:eastAsia="Times New Roman" w:hAnsi="Calibri" w:cs="Arial"/>
                <w:b/>
                <w:sz w:val="20"/>
              </w:rPr>
            </w:pPr>
            <w:r>
              <w:rPr>
                <w:rFonts w:ascii="Calibri" w:eastAsia="Times New Roman" w:hAnsi="Calibri" w:cs="Arial"/>
                <w:sz w:val="20"/>
                <w:szCs w:val="20"/>
              </w:rPr>
              <w:t xml:space="preserve">The </w:t>
            </w:r>
            <w:r w:rsidRPr="00361C8C">
              <w:rPr>
                <w:rFonts w:ascii="Calibri" w:eastAsia="Times New Roman" w:hAnsi="Calibri" w:cs="Arial"/>
                <w:sz w:val="20"/>
                <w:szCs w:val="20"/>
              </w:rPr>
              <w:t xml:space="preserve">ERA/EFT </w:t>
            </w:r>
            <w:r>
              <w:rPr>
                <w:rFonts w:ascii="Calibri" w:eastAsia="Times New Roman" w:hAnsi="Calibri" w:cs="Arial"/>
                <w:sz w:val="20"/>
                <w:szCs w:val="20"/>
              </w:rPr>
              <w:t>must</w:t>
            </w:r>
            <w:r w:rsidRPr="00361C8C">
              <w:rPr>
                <w:rFonts w:ascii="Calibri" w:eastAsia="Times New Roman" w:hAnsi="Calibri" w:cs="Arial"/>
                <w:sz w:val="20"/>
                <w:szCs w:val="20"/>
              </w:rPr>
              <w:t xml:space="preserve"> not auto-post if the ERA </w:t>
            </w:r>
            <w:r w:rsidR="00E30E0A">
              <w:rPr>
                <w:rFonts w:ascii="Calibri" w:eastAsia="Times New Roman" w:hAnsi="Calibri" w:cs="Arial"/>
                <w:sz w:val="20"/>
                <w:szCs w:val="20"/>
              </w:rPr>
              <w:t xml:space="preserve">total </w:t>
            </w:r>
            <w:r w:rsidRPr="00361C8C">
              <w:rPr>
                <w:rFonts w:ascii="Calibri" w:eastAsia="Times New Roman" w:hAnsi="Calibri" w:cs="Arial"/>
                <w:sz w:val="20"/>
                <w:szCs w:val="20"/>
              </w:rPr>
              <w:t>amount does not equal the sum of all the EEOB</w:t>
            </w:r>
            <w:r>
              <w:rPr>
                <w:rFonts w:ascii="Calibri" w:eastAsia="Times New Roman" w:hAnsi="Calibri" w:cs="Arial"/>
                <w:sz w:val="20"/>
                <w:szCs w:val="20"/>
              </w:rPr>
              <w:t>s</w:t>
            </w:r>
            <w:r w:rsidRPr="00361C8C">
              <w:rPr>
                <w:rFonts w:ascii="Calibri" w:eastAsia="Times New Roman" w:hAnsi="Calibri" w:cs="Arial"/>
                <w:sz w:val="20"/>
                <w:szCs w:val="20"/>
              </w:rPr>
              <w:t xml:space="preserve"> listed on the ERA.</w:t>
            </w:r>
          </w:p>
        </w:tc>
        <w:tc>
          <w:tcPr>
            <w:tcW w:w="2250" w:type="dxa"/>
            <w:shd w:val="clear" w:color="auto" w:fill="FFFFFF" w:themeFill="background1"/>
          </w:tcPr>
          <w:p w:rsidR="005B69D2" w:rsidRPr="006E731E" w:rsidRDefault="005B69D2" w:rsidP="00F351E5">
            <w:pPr>
              <w:spacing w:before="60" w:after="60" w:line="240" w:lineRule="auto"/>
              <w:rPr>
                <w:rFonts w:ascii="Calibri" w:eastAsia="Times New Roman" w:hAnsi="Calibri" w:cs="Arial"/>
                <w:sz w:val="20"/>
              </w:rPr>
            </w:pPr>
            <w:r w:rsidRPr="006E731E">
              <w:rPr>
                <w:rFonts w:ascii="Calibri" w:eastAsia="Times New Roman" w:hAnsi="Calibri" w:cs="Arial"/>
                <w:sz w:val="20"/>
              </w:rPr>
              <w:t>N</w:t>
            </w:r>
          </w:p>
        </w:tc>
      </w:tr>
      <w:tr w:rsidR="007C5B0B" w:rsidRPr="00F351E5" w:rsidTr="00EB3D33">
        <w:trPr>
          <w:jc w:val="center"/>
        </w:trPr>
        <w:tc>
          <w:tcPr>
            <w:tcW w:w="1718" w:type="dxa"/>
            <w:shd w:val="clear" w:color="auto" w:fill="FFFFFF" w:themeFill="background1"/>
          </w:tcPr>
          <w:p w:rsidR="007C5B0B" w:rsidRPr="00F351E5" w:rsidRDefault="005B69D2" w:rsidP="00F351E5">
            <w:pPr>
              <w:spacing w:before="60" w:after="60" w:line="240" w:lineRule="auto"/>
              <w:rPr>
                <w:rFonts w:ascii="Calibri" w:eastAsia="Times New Roman" w:hAnsi="Calibri" w:cs="Arial"/>
                <w:b/>
                <w:sz w:val="20"/>
              </w:rPr>
            </w:pPr>
            <w:r>
              <w:rPr>
                <w:rFonts w:ascii="Calibri" w:eastAsia="Times New Roman" w:hAnsi="Calibri" w:cs="Arial"/>
                <w:sz w:val="20"/>
              </w:rPr>
              <w:t>US30-02</w:t>
            </w:r>
          </w:p>
        </w:tc>
        <w:tc>
          <w:tcPr>
            <w:tcW w:w="6832" w:type="dxa"/>
            <w:shd w:val="clear" w:color="auto" w:fill="FFFFFF" w:themeFill="background1"/>
          </w:tcPr>
          <w:p w:rsidR="007C5B0B" w:rsidRDefault="007C5B0B" w:rsidP="004C5ABC">
            <w:pPr>
              <w:spacing w:before="60" w:after="60" w:line="240" w:lineRule="auto"/>
              <w:rPr>
                <w:rFonts w:ascii="Calibri" w:eastAsia="Times New Roman" w:hAnsi="Calibri" w:cs="Arial"/>
                <w:sz w:val="20"/>
                <w:szCs w:val="20"/>
              </w:rPr>
            </w:pPr>
            <w:r>
              <w:rPr>
                <w:rFonts w:ascii="Calibri" w:eastAsia="Times New Roman" w:hAnsi="Calibri" w:cs="Arial"/>
                <w:sz w:val="20"/>
                <w:szCs w:val="20"/>
              </w:rPr>
              <w:t xml:space="preserve">The </w:t>
            </w:r>
            <w:r w:rsidRPr="007C5B0B">
              <w:rPr>
                <w:rFonts w:ascii="Calibri" w:eastAsia="Times New Roman" w:hAnsi="Calibri" w:cs="Arial"/>
                <w:sz w:val="20"/>
                <w:szCs w:val="20"/>
              </w:rPr>
              <w:t xml:space="preserve">ERA/EFT </w:t>
            </w:r>
            <w:r w:rsidR="004C5ABC">
              <w:rPr>
                <w:rFonts w:ascii="Calibri" w:eastAsia="Times New Roman" w:hAnsi="Calibri" w:cs="Arial"/>
                <w:sz w:val="20"/>
                <w:szCs w:val="20"/>
              </w:rPr>
              <w:t>must</w:t>
            </w:r>
            <w:r w:rsidRPr="007C5B0B">
              <w:rPr>
                <w:rFonts w:ascii="Calibri" w:eastAsia="Times New Roman" w:hAnsi="Calibri" w:cs="Arial"/>
                <w:sz w:val="20"/>
                <w:szCs w:val="20"/>
              </w:rPr>
              <w:t xml:space="preserve"> not auto-post if the ERA amount does not equal the EFT amount.</w:t>
            </w:r>
          </w:p>
        </w:tc>
        <w:tc>
          <w:tcPr>
            <w:tcW w:w="2250" w:type="dxa"/>
            <w:shd w:val="clear" w:color="auto" w:fill="FFFFFF" w:themeFill="background1"/>
          </w:tcPr>
          <w:p w:rsidR="007C5B0B" w:rsidRPr="006E731E" w:rsidRDefault="005B69D2" w:rsidP="00F351E5">
            <w:pPr>
              <w:spacing w:before="60" w:after="60" w:line="240" w:lineRule="auto"/>
              <w:rPr>
                <w:rFonts w:ascii="Calibri" w:eastAsia="Times New Roman" w:hAnsi="Calibri" w:cs="Arial"/>
                <w:sz w:val="20"/>
              </w:rPr>
            </w:pPr>
            <w:r w:rsidRPr="006E731E">
              <w:rPr>
                <w:rFonts w:ascii="Calibri" w:eastAsia="Times New Roman" w:hAnsi="Calibri" w:cs="Arial"/>
                <w:sz w:val="20"/>
              </w:rPr>
              <w:t>N</w:t>
            </w:r>
          </w:p>
        </w:tc>
      </w:tr>
      <w:tr w:rsidR="00D4790C" w:rsidRPr="00F351E5" w:rsidTr="008508B9">
        <w:trPr>
          <w:trHeight w:val="152"/>
          <w:jc w:val="center"/>
        </w:trPr>
        <w:tc>
          <w:tcPr>
            <w:tcW w:w="1718" w:type="dxa"/>
            <w:shd w:val="clear" w:color="auto" w:fill="auto"/>
            <w:vAlign w:val="center"/>
          </w:tcPr>
          <w:p w:rsidR="00D4790C" w:rsidRPr="00F351E5" w:rsidRDefault="005B69D2" w:rsidP="006E4AA8">
            <w:pPr>
              <w:spacing w:before="60" w:after="60" w:line="240" w:lineRule="auto"/>
              <w:rPr>
                <w:rFonts w:ascii="Calibri" w:eastAsia="Times New Roman" w:hAnsi="Calibri" w:cs="Arial"/>
                <w:sz w:val="20"/>
                <w:szCs w:val="20"/>
              </w:rPr>
            </w:pPr>
            <w:r w:rsidRPr="007C5B0B">
              <w:rPr>
                <w:rFonts w:ascii="Calibri" w:eastAsia="Times New Roman" w:hAnsi="Calibri" w:cs="Arial"/>
                <w:sz w:val="20"/>
              </w:rPr>
              <w:t>US30-0</w:t>
            </w:r>
            <w:r>
              <w:rPr>
                <w:rFonts w:ascii="Calibri" w:eastAsia="Times New Roman" w:hAnsi="Calibri" w:cs="Arial"/>
                <w:sz w:val="20"/>
              </w:rPr>
              <w:t>3</w:t>
            </w:r>
          </w:p>
        </w:tc>
        <w:tc>
          <w:tcPr>
            <w:tcW w:w="6832" w:type="dxa"/>
            <w:shd w:val="clear" w:color="auto" w:fill="auto"/>
            <w:vAlign w:val="center"/>
          </w:tcPr>
          <w:p w:rsidR="00D4790C" w:rsidRPr="00F351E5" w:rsidRDefault="00465CAD" w:rsidP="00465CAD">
            <w:pPr>
              <w:spacing w:before="60" w:after="60" w:line="240" w:lineRule="auto"/>
              <w:rPr>
                <w:rFonts w:ascii="Calibri" w:eastAsia="Times New Roman" w:hAnsi="Calibri" w:cs="Arial"/>
                <w:sz w:val="20"/>
                <w:szCs w:val="20"/>
              </w:rPr>
            </w:pPr>
            <w:r>
              <w:rPr>
                <w:rFonts w:ascii="Calibri" w:eastAsia="Times New Roman" w:hAnsi="Calibri" w:cs="Arial"/>
                <w:sz w:val="20"/>
                <w:szCs w:val="20"/>
              </w:rPr>
              <w:t>The EFT MATCH STATUS on</w:t>
            </w:r>
            <w:r w:rsidRPr="00465CAD">
              <w:rPr>
                <w:rFonts w:ascii="Calibri" w:eastAsia="Times New Roman" w:hAnsi="Calibri" w:cs="Arial"/>
                <w:sz w:val="20"/>
                <w:szCs w:val="20"/>
              </w:rPr>
              <w:t xml:space="preserve"> the worklist</w:t>
            </w:r>
            <w:r>
              <w:rPr>
                <w:rFonts w:ascii="Calibri" w:eastAsia="Times New Roman" w:hAnsi="Calibri" w:cs="Arial"/>
                <w:sz w:val="20"/>
                <w:szCs w:val="20"/>
              </w:rPr>
              <w:t xml:space="preserve"> must display “UNMATCHED</w:t>
            </w:r>
            <w:r w:rsidRPr="006E4AA8">
              <w:rPr>
                <w:rFonts w:ascii="Calibri" w:eastAsia="Times New Roman" w:hAnsi="Calibri" w:cs="Arial"/>
                <w:sz w:val="20"/>
                <w:szCs w:val="20"/>
              </w:rPr>
              <w:t xml:space="preserve"> – UNBALANCED</w:t>
            </w:r>
            <w:r>
              <w:rPr>
                <w:rFonts w:ascii="Calibri" w:eastAsia="Times New Roman" w:hAnsi="Calibri" w:cs="Arial"/>
                <w:sz w:val="20"/>
                <w:szCs w:val="20"/>
              </w:rPr>
              <w:t>”</w:t>
            </w:r>
            <w:r w:rsidRPr="006E4AA8">
              <w:rPr>
                <w:rFonts w:ascii="Calibri" w:eastAsia="Times New Roman" w:hAnsi="Calibri" w:cs="Arial"/>
                <w:sz w:val="20"/>
                <w:szCs w:val="20"/>
              </w:rPr>
              <w:t xml:space="preserve"> </w:t>
            </w:r>
            <w:r>
              <w:rPr>
                <w:rFonts w:ascii="Calibri" w:eastAsia="Times New Roman" w:hAnsi="Calibri" w:cs="Arial"/>
                <w:sz w:val="20"/>
                <w:szCs w:val="20"/>
              </w:rPr>
              <w:t>for each ERA entry that</w:t>
            </w:r>
            <w:r w:rsidRPr="00465CAD">
              <w:rPr>
                <w:rFonts w:ascii="Calibri" w:eastAsia="Times New Roman" w:hAnsi="Calibri" w:cs="Arial"/>
                <w:sz w:val="20"/>
                <w:szCs w:val="20"/>
              </w:rPr>
              <w:t xml:space="preserve"> does not equal the sum of all the EEOBs</w:t>
            </w:r>
            <w:r>
              <w:rPr>
                <w:rFonts w:ascii="Calibri" w:eastAsia="Times New Roman" w:hAnsi="Calibri" w:cs="Arial"/>
                <w:sz w:val="20"/>
                <w:szCs w:val="20"/>
              </w:rPr>
              <w:t xml:space="preserve"> listed on the ERA,</w:t>
            </w:r>
          </w:p>
        </w:tc>
        <w:tc>
          <w:tcPr>
            <w:tcW w:w="2250" w:type="dxa"/>
          </w:tcPr>
          <w:p w:rsidR="00D4790C" w:rsidRPr="00F351E5" w:rsidRDefault="005B69D2" w:rsidP="00F351E5">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465CAD" w:rsidRPr="00F351E5" w:rsidTr="008508B9">
        <w:trPr>
          <w:trHeight w:val="152"/>
          <w:jc w:val="center"/>
        </w:trPr>
        <w:tc>
          <w:tcPr>
            <w:tcW w:w="1718" w:type="dxa"/>
            <w:shd w:val="clear" w:color="auto" w:fill="auto"/>
            <w:vAlign w:val="center"/>
          </w:tcPr>
          <w:p w:rsidR="00465CAD" w:rsidRDefault="005B69D2" w:rsidP="006E4AA8">
            <w:pPr>
              <w:spacing w:before="60" w:after="60" w:line="240" w:lineRule="auto"/>
              <w:rPr>
                <w:rFonts w:ascii="Calibri" w:eastAsia="Times New Roman" w:hAnsi="Calibri" w:cs="Arial"/>
                <w:sz w:val="20"/>
                <w:szCs w:val="20"/>
              </w:rPr>
            </w:pPr>
            <w:r>
              <w:rPr>
                <w:rFonts w:ascii="Calibri" w:eastAsia="Times New Roman" w:hAnsi="Calibri" w:cs="Arial"/>
                <w:sz w:val="20"/>
              </w:rPr>
              <w:lastRenderedPageBreak/>
              <w:t>US30-04</w:t>
            </w:r>
          </w:p>
        </w:tc>
        <w:tc>
          <w:tcPr>
            <w:tcW w:w="6832" w:type="dxa"/>
            <w:shd w:val="clear" w:color="auto" w:fill="auto"/>
            <w:vAlign w:val="center"/>
          </w:tcPr>
          <w:p w:rsidR="00465CAD" w:rsidRDefault="00465CAD" w:rsidP="007C5B0B">
            <w:pPr>
              <w:spacing w:before="60" w:after="60" w:line="240" w:lineRule="auto"/>
              <w:rPr>
                <w:rFonts w:ascii="Calibri" w:eastAsia="Times New Roman" w:hAnsi="Calibri" w:cs="Arial"/>
                <w:sz w:val="20"/>
                <w:szCs w:val="20"/>
              </w:rPr>
            </w:pPr>
            <w:r>
              <w:rPr>
                <w:rFonts w:ascii="Calibri" w:eastAsia="Times New Roman" w:hAnsi="Calibri" w:cs="Arial"/>
                <w:sz w:val="20"/>
                <w:szCs w:val="20"/>
              </w:rPr>
              <w:t>The EFT MATCH STATUS on</w:t>
            </w:r>
            <w:r w:rsidRPr="00465CAD">
              <w:rPr>
                <w:rFonts w:ascii="Calibri" w:eastAsia="Times New Roman" w:hAnsi="Calibri" w:cs="Arial"/>
                <w:sz w:val="20"/>
                <w:szCs w:val="20"/>
              </w:rPr>
              <w:t xml:space="preserve"> the worklist</w:t>
            </w:r>
            <w:r>
              <w:rPr>
                <w:rFonts w:ascii="Calibri" w:eastAsia="Times New Roman" w:hAnsi="Calibri" w:cs="Arial"/>
                <w:sz w:val="20"/>
                <w:szCs w:val="20"/>
              </w:rPr>
              <w:t xml:space="preserve"> must display “UNMATCHED</w:t>
            </w:r>
            <w:r w:rsidRPr="006E4AA8">
              <w:rPr>
                <w:rFonts w:ascii="Calibri" w:eastAsia="Times New Roman" w:hAnsi="Calibri" w:cs="Arial"/>
                <w:sz w:val="20"/>
                <w:szCs w:val="20"/>
              </w:rPr>
              <w:t xml:space="preserve"> – UNBALANCED</w:t>
            </w:r>
            <w:r>
              <w:rPr>
                <w:rFonts w:ascii="Calibri" w:eastAsia="Times New Roman" w:hAnsi="Calibri" w:cs="Arial"/>
                <w:sz w:val="20"/>
                <w:szCs w:val="20"/>
              </w:rPr>
              <w:t>”</w:t>
            </w:r>
            <w:r w:rsidRPr="006E4AA8">
              <w:rPr>
                <w:rFonts w:ascii="Calibri" w:eastAsia="Times New Roman" w:hAnsi="Calibri" w:cs="Arial"/>
                <w:sz w:val="20"/>
                <w:szCs w:val="20"/>
              </w:rPr>
              <w:t xml:space="preserve"> </w:t>
            </w:r>
            <w:r w:rsidR="007C5B0B">
              <w:rPr>
                <w:rFonts w:ascii="Calibri" w:eastAsia="Times New Roman" w:hAnsi="Calibri" w:cs="Arial"/>
                <w:sz w:val="20"/>
                <w:szCs w:val="20"/>
              </w:rPr>
              <w:t xml:space="preserve">for each </w:t>
            </w:r>
            <w:r w:rsidRPr="00465CAD">
              <w:rPr>
                <w:rFonts w:ascii="Calibri" w:eastAsia="Times New Roman" w:hAnsi="Calibri" w:cs="Arial"/>
                <w:sz w:val="20"/>
                <w:szCs w:val="20"/>
              </w:rPr>
              <w:t xml:space="preserve">ERA </w:t>
            </w:r>
            <w:r w:rsidR="007C5B0B">
              <w:rPr>
                <w:rFonts w:ascii="Calibri" w:eastAsia="Times New Roman" w:hAnsi="Calibri" w:cs="Arial"/>
                <w:sz w:val="20"/>
                <w:szCs w:val="20"/>
              </w:rPr>
              <w:t xml:space="preserve">entry </w:t>
            </w:r>
            <w:r w:rsidRPr="00465CAD">
              <w:rPr>
                <w:rFonts w:ascii="Calibri" w:eastAsia="Times New Roman" w:hAnsi="Calibri" w:cs="Arial"/>
                <w:sz w:val="20"/>
                <w:szCs w:val="20"/>
              </w:rPr>
              <w:t xml:space="preserve">amount </w:t>
            </w:r>
            <w:r w:rsidR="007C5B0B">
              <w:rPr>
                <w:rFonts w:ascii="Calibri" w:eastAsia="Times New Roman" w:hAnsi="Calibri" w:cs="Arial"/>
                <w:sz w:val="20"/>
                <w:szCs w:val="20"/>
              </w:rPr>
              <w:t xml:space="preserve">that </w:t>
            </w:r>
            <w:r w:rsidRPr="00465CAD">
              <w:rPr>
                <w:rFonts w:ascii="Calibri" w:eastAsia="Times New Roman" w:hAnsi="Calibri" w:cs="Arial"/>
                <w:sz w:val="20"/>
                <w:szCs w:val="20"/>
              </w:rPr>
              <w:t>does not equal the EFT amount.</w:t>
            </w:r>
          </w:p>
        </w:tc>
        <w:tc>
          <w:tcPr>
            <w:tcW w:w="2250" w:type="dxa"/>
          </w:tcPr>
          <w:p w:rsidR="00465CAD" w:rsidRPr="00F351E5" w:rsidRDefault="005B69D2" w:rsidP="00F351E5">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D4790C" w:rsidRPr="00F351E5" w:rsidTr="008508B9">
        <w:trPr>
          <w:jc w:val="center"/>
        </w:trPr>
        <w:tc>
          <w:tcPr>
            <w:tcW w:w="1718" w:type="dxa"/>
            <w:shd w:val="clear" w:color="auto" w:fill="auto"/>
            <w:vAlign w:val="center"/>
          </w:tcPr>
          <w:p w:rsidR="00D4790C" w:rsidRPr="00F351E5" w:rsidRDefault="005B69D2" w:rsidP="00F351E5">
            <w:pPr>
              <w:spacing w:before="60" w:after="60" w:line="240" w:lineRule="auto"/>
              <w:rPr>
                <w:rFonts w:ascii="Calibri" w:eastAsia="Times New Roman" w:hAnsi="Calibri" w:cs="Arial"/>
                <w:sz w:val="20"/>
                <w:szCs w:val="20"/>
              </w:rPr>
            </w:pPr>
            <w:r w:rsidRPr="007C5B0B">
              <w:rPr>
                <w:rFonts w:ascii="Calibri" w:eastAsia="Times New Roman" w:hAnsi="Calibri" w:cs="Arial"/>
                <w:sz w:val="20"/>
              </w:rPr>
              <w:t>US30-0</w:t>
            </w:r>
            <w:r>
              <w:rPr>
                <w:rFonts w:ascii="Calibri" w:eastAsia="Times New Roman" w:hAnsi="Calibri" w:cs="Arial"/>
                <w:sz w:val="20"/>
              </w:rPr>
              <w:t>5</w:t>
            </w:r>
          </w:p>
        </w:tc>
        <w:tc>
          <w:tcPr>
            <w:tcW w:w="6832" w:type="dxa"/>
            <w:shd w:val="clear" w:color="auto" w:fill="auto"/>
            <w:vAlign w:val="center"/>
          </w:tcPr>
          <w:p w:rsidR="00D4790C" w:rsidRPr="00F351E5" w:rsidRDefault="007C5B0B" w:rsidP="007C5B0B">
            <w:pPr>
              <w:spacing w:before="60" w:after="60" w:line="240" w:lineRule="auto"/>
              <w:rPr>
                <w:rFonts w:ascii="Calibri" w:eastAsia="Times New Roman" w:hAnsi="Calibri" w:cs="Arial"/>
                <w:sz w:val="20"/>
                <w:szCs w:val="20"/>
              </w:rPr>
            </w:pPr>
            <w:r>
              <w:rPr>
                <w:rFonts w:ascii="Calibri" w:eastAsia="Times New Roman" w:hAnsi="Calibri" w:cs="Arial"/>
                <w:sz w:val="20"/>
                <w:szCs w:val="20"/>
              </w:rPr>
              <w:t>The help comment must include the definition for “UNMATCHED</w:t>
            </w:r>
            <w:r w:rsidRPr="006E4AA8">
              <w:rPr>
                <w:rFonts w:ascii="Calibri" w:eastAsia="Times New Roman" w:hAnsi="Calibri" w:cs="Arial"/>
                <w:sz w:val="20"/>
                <w:szCs w:val="20"/>
              </w:rPr>
              <w:t xml:space="preserve"> – UNBALANCED</w:t>
            </w:r>
            <w:r>
              <w:rPr>
                <w:rFonts w:ascii="Calibri" w:eastAsia="Times New Roman" w:hAnsi="Calibri" w:cs="Arial"/>
                <w:sz w:val="20"/>
                <w:szCs w:val="20"/>
              </w:rPr>
              <w:t>” status.</w:t>
            </w:r>
          </w:p>
        </w:tc>
        <w:tc>
          <w:tcPr>
            <w:tcW w:w="2250" w:type="dxa"/>
          </w:tcPr>
          <w:p w:rsidR="00D4790C" w:rsidRPr="00F351E5" w:rsidRDefault="005B69D2" w:rsidP="00F351E5">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7C5B0B" w:rsidRPr="00F351E5" w:rsidTr="008508B9">
        <w:trPr>
          <w:jc w:val="center"/>
        </w:trPr>
        <w:tc>
          <w:tcPr>
            <w:tcW w:w="1718" w:type="dxa"/>
            <w:shd w:val="clear" w:color="auto" w:fill="auto"/>
            <w:vAlign w:val="center"/>
          </w:tcPr>
          <w:p w:rsidR="007C5B0B" w:rsidRPr="00F351E5" w:rsidRDefault="005B69D2" w:rsidP="00F351E5">
            <w:pPr>
              <w:spacing w:before="60" w:after="60" w:line="240" w:lineRule="auto"/>
              <w:rPr>
                <w:rFonts w:ascii="Calibri" w:eastAsia="Times New Roman" w:hAnsi="Calibri" w:cs="Arial"/>
                <w:sz w:val="20"/>
                <w:szCs w:val="20"/>
              </w:rPr>
            </w:pPr>
            <w:r>
              <w:rPr>
                <w:rFonts w:ascii="Calibri" w:eastAsia="Times New Roman" w:hAnsi="Calibri" w:cs="Arial"/>
                <w:sz w:val="20"/>
              </w:rPr>
              <w:t>US30-06</w:t>
            </w:r>
          </w:p>
        </w:tc>
        <w:tc>
          <w:tcPr>
            <w:tcW w:w="6832" w:type="dxa"/>
            <w:shd w:val="clear" w:color="auto" w:fill="auto"/>
            <w:vAlign w:val="center"/>
          </w:tcPr>
          <w:p w:rsidR="007C5B0B" w:rsidRDefault="00D200AC" w:rsidP="007C5B0B">
            <w:pPr>
              <w:spacing w:before="60" w:after="60" w:line="240" w:lineRule="auto"/>
              <w:rPr>
                <w:rFonts w:ascii="Calibri" w:eastAsia="Times New Roman" w:hAnsi="Calibri" w:cs="Arial"/>
                <w:sz w:val="20"/>
                <w:szCs w:val="20"/>
              </w:rPr>
            </w:pPr>
            <w:r>
              <w:rPr>
                <w:rFonts w:ascii="Calibri" w:eastAsia="Times New Roman" w:hAnsi="Calibri" w:cs="Arial"/>
                <w:sz w:val="20"/>
                <w:szCs w:val="20"/>
              </w:rPr>
              <w:t xml:space="preserve">The </w:t>
            </w:r>
            <w:r w:rsidR="007C5B0B" w:rsidRPr="007C5B0B">
              <w:rPr>
                <w:rFonts w:ascii="Calibri" w:eastAsia="Times New Roman" w:hAnsi="Calibri" w:cs="Arial"/>
                <w:sz w:val="20"/>
                <w:szCs w:val="20"/>
              </w:rPr>
              <w:t xml:space="preserve">‘NOT MATCHED’ or ‘BOTH’ ERA-EFT STATUS filter option </w:t>
            </w:r>
            <w:r>
              <w:rPr>
                <w:rFonts w:ascii="Calibri" w:eastAsia="Times New Roman" w:hAnsi="Calibri" w:cs="Arial"/>
                <w:sz w:val="20"/>
                <w:szCs w:val="20"/>
              </w:rPr>
              <w:t xml:space="preserve">must </w:t>
            </w:r>
            <w:r w:rsidR="007C5B0B" w:rsidRPr="007C5B0B">
              <w:rPr>
                <w:rFonts w:ascii="Calibri" w:eastAsia="Times New Roman" w:hAnsi="Calibri" w:cs="Arial"/>
                <w:sz w:val="20"/>
                <w:szCs w:val="20"/>
              </w:rPr>
              <w:t>display all ERAs that are UNMATCHED whe</w:t>
            </w:r>
            <w:r w:rsidR="004C5ABC">
              <w:rPr>
                <w:rFonts w:ascii="Calibri" w:eastAsia="Times New Roman" w:hAnsi="Calibri" w:cs="Arial"/>
                <w:sz w:val="20"/>
                <w:szCs w:val="20"/>
              </w:rPr>
              <w:t>ther or not they are UNBALANCED.</w:t>
            </w:r>
          </w:p>
        </w:tc>
        <w:tc>
          <w:tcPr>
            <w:tcW w:w="2250" w:type="dxa"/>
          </w:tcPr>
          <w:p w:rsidR="007C5B0B" w:rsidRPr="00F351E5" w:rsidRDefault="005B69D2" w:rsidP="00F351E5">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D4790C" w:rsidRPr="00F351E5" w:rsidTr="008508B9">
        <w:trPr>
          <w:jc w:val="center"/>
        </w:trPr>
        <w:tc>
          <w:tcPr>
            <w:tcW w:w="1718" w:type="dxa"/>
            <w:shd w:val="clear" w:color="auto" w:fill="auto"/>
            <w:vAlign w:val="center"/>
          </w:tcPr>
          <w:p w:rsidR="00D4790C" w:rsidRPr="00F351E5" w:rsidRDefault="005B69D2" w:rsidP="00F351E5">
            <w:pPr>
              <w:spacing w:before="60" w:after="60" w:line="240" w:lineRule="auto"/>
              <w:rPr>
                <w:rFonts w:ascii="Calibri" w:eastAsia="Times New Roman" w:hAnsi="Calibri" w:cs="Arial"/>
                <w:sz w:val="20"/>
                <w:szCs w:val="20"/>
              </w:rPr>
            </w:pPr>
            <w:r w:rsidRPr="007C5B0B">
              <w:rPr>
                <w:rFonts w:ascii="Calibri" w:eastAsia="Times New Roman" w:hAnsi="Calibri" w:cs="Arial"/>
                <w:sz w:val="20"/>
              </w:rPr>
              <w:t>US30-0</w:t>
            </w:r>
            <w:r>
              <w:rPr>
                <w:rFonts w:ascii="Calibri" w:eastAsia="Times New Roman" w:hAnsi="Calibri" w:cs="Arial"/>
                <w:sz w:val="20"/>
              </w:rPr>
              <w:t>7</w:t>
            </w:r>
          </w:p>
        </w:tc>
        <w:tc>
          <w:tcPr>
            <w:tcW w:w="6832" w:type="dxa"/>
            <w:shd w:val="clear" w:color="auto" w:fill="auto"/>
            <w:vAlign w:val="center"/>
          </w:tcPr>
          <w:p w:rsidR="00D4790C" w:rsidRPr="00F351E5" w:rsidRDefault="007C5B0B" w:rsidP="00F351E5">
            <w:pPr>
              <w:spacing w:before="60" w:after="60" w:line="240" w:lineRule="auto"/>
              <w:rPr>
                <w:rFonts w:ascii="Calibri" w:eastAsia="Times New Roman" w:hAnsi="Calibri" w:cs="Arial"/>
                <w:sz w:val="20"/>
                <w:szCs w:val="20"/>
              </w:rPr>
            </w:pPr>
            <w:r>
              <w:rPr>
                <w:rFonts w:ascii="Calibri" w:eastAsia="Times New Roman" w:hAnsi="Calibri" w:cs="Arial"/>
                <w:sz w:val="20"/>
                <w:szCs w:val="20"/>
              </w:rPr>
              <w:t>The nightly process must reject from the auto-post queue</w:t>
            </w:r>
            <w:r w:rsidR="00433D8E">
              <w:rPr>
                <w:rFonts w:ascii="Calibri" w:eastAsia="Times New Roman" w:hAnsi="Calibri" w:cs="Arial"/>
                <w:sz w:val="20"/>
                <w:szCs w:val="20"/>
              </w:rPr>
              <w:t xml:space="preserve"> </w:t>
            </w:r>
            <w:r w:rsidR="00433D8E" w:rsidRPr="00433D8E">
              <w:rPr>
                <w:rFonts w:ascii="Calibri" w:eastAsia="Times New Roman" w:hAnsi="Calibri" w:cs="Arial"/>
                <w:sz w:val="20"/>
                <w:szCs w:val="20"/>
              </w:rPr>
              <w:t xml:space="preserve">and put the ERA on the </w:t>
            </w:r>
            <w:r w:rsidR="009607F4" w:rsidRPr="00433D8E">
              <w:rPr>
                <w:rFonts w:ascii="Calibri" w:eastAsia="Times New Roman" w:hAnsi="Calibri" w:cs="Arial"/>
                <w:sz w:val="20"/>
                <w:szCs w:val="20"/>
              </w:rPr>
              <w:t xml:space="preserve">worklist </w:t>
            </w:r>
            <w:r w:rsidR="009607F4">
              <w:rPr>
                <w:rFonts w:ascii="Calibri" w:eastAsia="Times New Roman" w:hAnsi="Calibri" w:cs="Arial"/>
                <w:sz w:val="20"/>
                <w:szCs w:val="20"/>
              </w:rPr>
              <w:t>if</w:t>
            </w:r>
            <w:r>
              <w:rPr>
                <w:rFonts w:ascii="Calibri" w:eastAsia="Times New Roman" w:hAnsi="Calibri" w:cs="Arial"/>
                <w:sz w:val="20"/>
                <w:szCs w:val="20"/>
              </w:rPr>
              <w:t xml:space="preserve"> the ERA line items do not balance and the ERA and EFT do not match.</w:t>
            </w:r>
          </w:p>
        </w:tc>
        <w:tc>
          <w:tcPr>
            <w:tcW w:w="2250" w:type="dxa"/>
          </w:tcPr>
          <w:p w:rsidR="00D4790C" w:rsidRPr="00F351E5" w:rsidRDefault="005B69D2" w:rsidP="00F351E5">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bl>
    <w:p w:rsidR="006372B3" w:rsidRDefault="006372B3" w:rsidP="006372B3">
      <w:pPr>
        <w:rPr>
          <w:rFonts w:cs="Times New Roman"/>
          <w:sz w:val="24"/>
          <w:szCs w:val="24"/>
        </w:rPr>
      </w:pPr>
    </w:p>
    <w:p w:rsidR="006372B3" w:rsidRDefault="006372B3" w:rsidP="006372B3">
      <w:pPr>
        <w:pStyle w:val="Heading1"/>
        <w:rPr>
          <w:rFonts w:asciiTheme="minorHAnsi" w:eastAsiaTheme="minorEastAsia" w:hAnsiTheme="minorHAnsi"/>
          <w:b w:val="0"/>
          <w:bCs w:val="0"/>
          <w:color w:val="auto"/>
          <w:szCs w:val="24"/>
        </w:rPr>
      </w:pPr>
      <w:r>
        <w:rPr>
          <w:rFonts w:asciiTheme="minorHAnsi" w:hAnsiTheme="minorHAnsi"/>
          <w:szCs w:val="24"/>
        </w:rPr>
        <w:t>Constraints</w:t>
      </w:r>
    </w:p>
    <w:p w:rsidR="006372B3" w:rsidRPr="0066785F" w:rsidRDefault="006372B3" w:rsidP="006372B3">
      <w:pPr>
        <w:pStyle w:val="BodyText"/>
        <w:rPr>
          <w:rFonts w:ascii="Times New Roman" w:hAnsi="Times New Roman"/>
          <w:lang w:eastAsia="en-US"/>
        </w:rPr>
      </w:pPr>
      <w:r w:rsidRPr="0066785F">
        <w:rPr>
          <w:rFonts w:ascii="Times New Roman" w:hAnsi="Times New Roman"/>
          <w:lang w:eastAsia="en-US"/>
        </w:rPr>
        <w:t>n/a</w:t>
      </w:r>
    </w:p>
    <w:p w:rsidR="006372B3" w:rsidRDefault="006372B3" w:rsidP="006372B3">
      <w:pPr>
        <w:pStyle w:val="Heading1"/>
        <w:rPr>
          <w:rFonts w:asciiTheme="minorHAnsi" w:hAnsiTheme="minorHAnsi"/>
          <w:szCs w:val="24"/>
        </w:rPr>
      </w:pPr>
      <w:r>
        <w:rPr>
          <w:rFonts w:asciiTheme="minorHAnsi" w:hAnsiTheme="minorHAnsi"/>
          <w:szCs w:val="24"/>
        </w:rPr>
        <w:t xml:space="preserve">Assumptions </w:t>
      </w:r>
    </w:p>
    <w:p w:rsidR="006372B3" w:rsidRPr="0066785F" w:rsidRDefault="006372B3" w:rsidP="0066785F">
      <w:pPr>
        <w:pStyle w:val="BodyText"/>
        <w:numPr>
          <w:ilvl w:val="0"/>
          <w:numId w:val="16"/>
        </w:numPr>
        <w:rPr>
          <w:rFonts w:ascii="Times New Roman" w:hAnsi="Times New Roman"/>
          <w:lang w:eastAsia="en-US"/>
        </w:rPr>
      </w:pPr>
      <w:r w:rsidRPr="0066785F">
        <w:rPr>
          <w:rFonts w:ascii="Times New Roman" w:hAnsi="Times New Roman"/>
          <w:lang w:eastAsia="en-US"/>
        </w:rPr>
        <w:t xml:space="preserve">We will have access </w:t>
      </w:r>
      <w:r w:rsidR="009607F4" w:rsidRPr="0066785F">
        <w:rPr>
          <w:rFonts w:ascii="Times New Roman" w:hAnsi="Times New Roman"/>
          <w:lang w:eastAsia="en-US"/>
        </w:rPr>
        <w:t xml:space="preserve">to </w:t>
      </w:r>
      <w:r w:rsidR="009607F4">
        <w:rPr>
          <w:rFonts w:ascii="Times New Roman" w:hAnsi="Times New Roman"/>
          <w:lang w:eastAsia="en-US"/>
        </w:rPr>
        <w:t>a</w:t>
      </w:r>
      <w:r w:rsidRPr="0066785F">
        <w:rPr>
          <w:rFonts w:ascii="Times New Roman" w:hAnsi="Times New Roman"/>
          <w:lang w:eastAsia="en-US"/>
        </w:rPr>
        <w:t xml:space="preserve"> test account with ePayments data.</w:t>
      </w:r>
    </w:p>
    <w:p w:rsidR="006372B3" w:rsidRPr="0066785F" w:rsidRDefault="006372B3" w:rsidP="0066785F">
      <w:pPr>
        <w:pStyle w:val="BodyText"/>
        <w:numPr>
          <w:ilvl w:val="0"/>
          <w:numId w:val="16"/>
        </w:numPr>
        <w:rPr>
          <w:rFonts w:ascii="Times New Roman" w:hAnsi="Times New Roman"/>
          <w:lang w:eastAsia="en-US"/>
        </w:rPr>
      </w:pPr>
      <w:r w:rsidRPr="0066785F">
        <w:rPr>
          <w:rFonts w:ascii="Times New Roman" w:hAnsi="Times New Roman"/>
          <w:lang w:eastAsia="en-US"/>
        </w:rPr>
        <w:t>We will have access to ePayments testing tool.</w:t>
      </w:r>
    </w:p>
    <w:p w:rsidR="006372B3" w:rsidRDefault="006372B3" w:rsidP="006372B3">
      <w:pPr>
        <w:pStyle w:val="BodyText"/>
        <w:rPr>
          <w:rFonts w:asciiTheme="minorHAnsi" w:hAnsiTheme="minorHAnsi"/>
          <w:lang w:eastAsia="en-US"/>
        </w:rPr>
      </w:pPr>
    </w:p>
    <w:p w:rsidR="006372B3" w:rsidRDefault="006372B3" w:rsidP="006372B3">
      <w:pPr>
        <w:pStyle w:val="BodyText"/>
        <w:rPr>
          <w:rFonts w:asciiTheme="minorHAnsi" w:hAnsiTheme="minorHAnsi"/>
          <w:b/>
          <w:lang w:eastAsia="en-US"/>
        </w:rPr>
      </w:pPr>
      <w:r>
        <w:rPr>
          <w:rFonts w:asciiTheme="minorHAnsi" w:hAnsiTheme="minorHAnsi"/>
          <w:b/>
          <w:lang w:eastAsia="en-US"/>
        </w:rPr>
        <w:t>Risk</w:t>
      </w:r>
    </w:p>
    <w:p w:rsidR="006372B3" w:rsidRPr="0066785F" w:rsidRDefault="006372B3" w:rsidP="006372B3">
      <w:pPr>
        <w:pStyle w:val="BodyText"/>
        <w:rPr>
          <w:rFonts w:ascii="Times New Roman" w:hAnsi="Times New Roman"/>
          <w:lang w:eastAsia="en-US"/>
        </w:rPr>
      </w:pPr>
      <w:r w:rsidRPr="0066785F">
        <w:rPr>
          <w:rFonts w:ascii="Times New Roman" w:hAnsi="Times New Roman"/>
          <w:lang w:eastAsia="en-US"/>
        </w:rPr>
        <w:t>If</w:t>
      </w:r>
      <w:r w:rsidR="007A2168">
        <w:rPr>
          <w:rFonts w:ascii="Times New Roman" w:hAnsi="Times New Roman"/>
          <w:lang w:eastAsia="en-US"/>
        </w:rPr>
        <w:t xml:space="preserve"> the process is not corrected, then </w:t>
      </w:r>
      <w:r w:rsidRPr="0066785F">
        <w:rPr>
          <w:rFonts w:ascii="Times New Roman" w:hAnsi="Times New Roman"/>
          <w:lang w:eastAsia="en-US"/>
        </w:rPr>
        <w:t xml:space="preserve">collections will be overstated and </w:t>
      </w:r>
      <w:r w:rsidR="00627430">
        <w:rPr>
          <w:rFonts w:ascii="Times New Roman" w:hAnsi="Times New Roman"/>
          <w:lang w:eastAsia="en-US"/>
        </w:rPr>
        <w:t>V</w:t>
      </w:r>
      <w:r w:rsidR="00627430" w:rsidRPr="00627430">
        <w:rPr>
          <w:rFonts w:ascii="Times New Roman" w:hAnsi="Times New Roman"/>
          <w:lang w:eastAsia="en-US"/>
        </w:rPr>
        <w:t>eteran’s</w:t>
      </w:r>
      <w:r w:rsidRPr="0066785F">
        <w:rPr>
          <w:rFonts w:ascii="Times New Roman" w:hAnsi="Times New Roman"/>
          <w:lang w:eastAsia="en-US"/>
        </w:rPr>
        <w:t xml:space="preserve"> accounts will not be appropriately credited.</w:t>
      </w:r>
    </w:p>
    <w:p w:rsidR="006372B3" w:rsidRDefault="006372B3" w:rsidP="006372B3">
      <w:pPr>
        <w:pStyle w:val="Heading1"/>
        <w:rPr>
          <w:rFonts w:asciiTheme="minorHAnsi" w:hAnsiTheme="minorHAnsi"/>
          <w:szCs w:val="24"/>
        </w:rPr>
      </w:pPr>
      <w:r>
        <w:rPr>
          <w:rFonts w:asciiTheme="minorHAnsi" w:hAnsiTheme="minorHAnsi"/>
          <w:szCs w:val="24"/>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6372B3" w:rsidTr="006372B3">
        <w:tc>
          <w:tcPr>
            <w:tcW w:w="9468" w:type="dxa"/>
            <w:tcBorders>
              <w:top w:val="single" w:sz="18" w:space="0" w:color="0000FF"/>
              <w:left w:val="single" w:sz="18" w:space="0" w:color="0000FF"/>
              <w:bottom w:val="single" w:sz="18" w:space="0" w:color="0000FF"/>
              <w:right w:val="single" w:sz="18" w:space="0" w:color="0000FF"/>
            </w:tcBorders>
          </w:tcPr>
          <w:p w:rsidR="006372B3" w:rsidRDefault="006372B3">
            <w:pPr>
              <w:pStyle w:val="BodyText"/>
              <w:spacing w:line="276" w:lineRule="auto"/>
              <w:rPr>
                <w:rFonts w:asciiTheme="minorHAnsi" w:hAnsiTheme="minorHAnsi"/>
              </w:rPr>
            </w:pPr>
          </w:p>
        </w:tc>
      </w:tr>
    </w:tbl>
    <w:p w:rsidR="006372B3" w:rsidRDefault="006372B3" w:rsidP="006372B3">
      <w:pPr>
        <w:spacing w:before="200" w:line="240" w:lineRule="auto"/>
        <w:rPr>
          <w:sz w:val="24"/>
          <w:szCs w:val="24"/>
        </w:rPr>
      </w:pPr>
    </w:p>
    <w:p w:rsidR="006372B3" w:rsidRDefault="006372B3" w:rsidP="006372B3">
      <w:pPr>
        <w:pStyle w:val="Heading1"/>
        <w:rPr>
          <w:rFonts w:asciiTheme="minorHAnsi" w:hAnsiTheme="minorHAnsi"/>
          <w:szCs w:val="24"/>
        </w:rPr>
      </w:pPr>
    </w:p>
    <w:p w:rsidR="006372B3" w:rsidRDefault="006372B3" w:rsidP="006372B3">
      <w:pPr>
        <w:spacing w:before="200" w:line="240" w:lineRule="auto"/>
        <w:rPr>
          <w:sz w:val="24"/>
          <w:szCs w:val="24"/>
        </w:rPr>
      </w:pPr>
    </w:p>
    <w:p w:rsidR="006372B3" w:rsidRDefault="006372B3" w:rsidP="006372B3">
      <w:pPr>
        <w:spacing w:before="120" w:after="120" w:line="240" w:lineRule="auto"/>
        <w:jc w:val="center"/>
        <w:rPr>
          <w:b/>
          <w:sz w:val="24"/>
          <w:szCs w:val="24"/>
        </w:rPr>
      </w:pPr>
      <w:r>
        <w:rPr>
          <w:b/>
          <w:sz w:val="24"/>
          <w:szCs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372B3" w:rsidTr="006372B3">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372B3" w:rsidRDefault="006372B3">
            <w:pPr>
              <w:pStyle w:val="TableHeading"/>
              <w:spacing w:line="276" w:lineRule="auto"/>
              <w:rPr>
                <w:rFonts w:asciiTheme="minorHAnsi" w:hAnsiTheme="minorHAnsi"/>
                <w:sz w:val="24"/>
                <w:szCs w:val="24"/>
              </w:rPr>
            </w:pPr>
            <w:r>
              <w:rPr>
                <w:rFonts w:asciiTheme="minorHAnsi" w:hAnsiTheme="minorHAnsi"/>
                <w:sz w:val="24"/>
                <w:szCs w:val="24"/>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372B3" w:rsidRDefault="006372B3">
            <w:pPr>
              <w:pStyle w:val="TableHeading"/>
              <w:spacing w:line="276" w:lineRule="auto"/>
              <w:rPr>
                <w:rFonts w:asciiTheme="minorHAnsi" w:hAnsiTheme="minorHAnsi"/>
                <w:sz w:val="24"/>
                <w:szCs w:val="24"/>
              </w:rPr>
            </w:pPr>
            <w:r>
              <w:rPr>
                <w:rFonts w:asciiTheme="minorHAnsi" w:hAnsiTheme="minorHAnsi"/>
                <w:sz w:val="24"/>
                <w:szCs w:val="24"/>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372B3" w:rsidRDefault="006372B3">
            <w:pPr>
              <w:pStyle w:val="TableHeading"/>
              <w:spacing w:line="276" w:lineRule="auto"/>
              <w:rPr>
                <w:rFonts w:asciiTheme="minorHAnsi" w:hAnsiTheme="minorHAnsi"/>
                <w:sz w:val="24"/>
                <w:szCs w:val="24"/>
              </w:rPr>
            </w:pPr>
            <w:r>
              <w:rPr>
                <w:rFonts w:asciiTheme="minorHAnsi" w:hAnsiTheme="minorHAnsi"/>
                <w:sz w:val="24"/>
                <w:szCs w:val="24"/>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372B3" w:rsidRDefault="006372B3">
            <w:pPr>
              <w:pStyle w:val="TableHeading"/>
              <w:spacing w:line="276" w:lineRule="auto"/>
              <w:rPr>
                <w:rFonts w:asciiTheme="minorHAnsi" w:hAnsiTheme="minorHAnsi"/>
                <w:sz w:val="24"/>
                <w:szCs w:val="24"/>
              </w:rPr>
            </w:pPr>
            <w:r>
              <w:rPr>
                <w:rFonts w:asciiTheme="minorHAnsi" w:hAnsiTheme="minorHAnsi"/>
                <w:sz w:val="24"/>
                <w:szCs w:val="24"/>
              </w:rPr>
              <w:t>Author</w:t>
            </w:r>
          </w:p>
        </w:tc>
      </w:tr>
      <w:tr w:rsidR="00CA4E6B"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CA4E6B" w:rsidRDefault="00CA4E6B">
            <w:pPr>
              <w:pStyle w:val="TableText"/>
              <w:spacing w:line="276" w:lineRule="auto"/>
              <w:rPr>
                <w:rFonts w:asciiTheme="minorHAnsi" w:hAnsiTheme="minorHAnsi"/>
                <w:sz w:val="24"/>
                <w:szCs w:val="24"/>
              </w:rPr>
            </w:pPr>
            <w:r>
              <w:rPr>
                <w:rFonts w:asciiTheme="minorHAnsi" w:hAnsiTheme="minorHAnsi"/>
                <w:sz w:val="24"/>
                <w:szCs w:val="24"/>
              </w:rPr>
              <w:t>12/22/16</w:t>
            </w:r>
          </w:p>
        </w:tc>
        <w:tc>
          <w:tcPr>
            <w:tcW w:w="1138" w:type="dxa"/>
            <w:tcBorders>
              <w:top w:val="single" w:sz="4" w:space="0" w:color="auto"/>
              <w:left w:val="single" w:sz="4" w:space="0" w:color="auto"/>
              <w:bottom w:val="single" w:sz="4" w:space="0" w:color="auto"/>
              <w:right w:val="single" w:sz="4" w:space="0" w:color="auto"/>
            </w:tcBorders>
            <w:vAlign w:val="center"/>
          </w:tcPr>
          <w:p w:rsidR="00CA4E6B" w:rsidRDefault="00CA4E6B">
            <w:pPr>
              <w:pStyle w:val="TableText"/>
              <w:spacing w:line="276" w:lineRule="auto"/>
              <w:rPr>
                <w:rFonts w:asciiTheme="minorHAnsi" w:hAnsiTheme="minorHAnsi"/>
                <w:sz w:val="24"/>
                <w:szCs w:val="24"/>
              </w:rPr>
            </w:pPr>
            <w:r>
              <w:rPr>
                <w:rFonts w:asciiTheme="minorHAnsi" w:hAnsiTheme="minorHAnsi"/>
                <w:sz w:val="24"/>
                <w:szCs w:val="24"/>
              </w:rPr>
              <w:t>V3.0</w:t>
            </w:r>
          </w:p>
        </w:tc>
        <w:tc>
          <w:tcPr>
            <w:tcW w:w="5082" w:type="dxa"/>
            <w:tcBorders>
              <w:top w:val="single" w:sz="4" w:space="0" w:color="auto"/>
              <w:left w:val="single" w:sz="4" w:space="0" w:color="auto"/>
              <w:bottom w:val="single" w:sz="4" w:space="0" w:color="auto"/>
              <w:right w:val="single" w:sz="4" w:space="0" w:color="auto"/>
            </w:tcBorders>
            <w:vAlign w:val="center"/>
          </w:tcPr>
          <w:p w:rsidR="00CA4E6B" w:rsidRDefault="00CA4E6B">
            <w:pPr>
              <w:pStyle w:val="TableText"/>
              <w:spacing w:line="276" w:lineRule="auto"/>
              <w:rPr>
                <w:rFonts w:ascii="Arial" w:hAnsi="Arial"/>
              </w:rPr>
            </w:pPr>
            <w:r>
              <w:rPr>
                <w:rFonts w:ascii="Arial" w:hAnsi="Arial"/>
              </w:rPr>
              <w:t>Approved</w:t>
            </w:r>
          </w:p>
        </w:tc>
        <w:tc>
          <w:tcPr>
            <w:tcW w:w="1668" w:type="dxa"/>
            <w:tcBorders>
              <w:top w:val="single" w:sz="4" w:space="0" w:color="auto"/>
              <w:left w:val="single" w:sz="4" w:space="0" w:color="auto"/>
              <w:bottom w:val="single" w:sz="4" w:space="0" w:color="auto"/>
              <w:right w:val="single" w:sz="4" w:space="0" w:color="auto"/>
            </w:tcBorders>
            <w:vAlign w:val="center"/>
          </w:tcPr>
          <w:p w:rsidR="00CA4E6B" w:rsidRDefault="00CA4E6B">
            <w:pPr>
              <w:pStyle w:val="TableText"/>
              <w:spacing w:line="276" w:lineRule="auto"/>
              <w:rPr>
                <w:rFonts w:asciiTheme="minorHAnsi" w:hAnsiTheme="minorHAnsi"/>
                <w:sz w:val="24"/>
                <w:szCs w:val="24"/>
              </w:rPr>
            </w:pPr>
          </w:p>
        </w:tc>
      </w:tr>
      <w:tr w:rsidR="00124B1F"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124B1F" w:rsidRDefault="00124B1F">
            <w:pPr>
              <w:pStyle w:val="TableText"/>
              <w:spacing w:line="276" w:lineRule="auto"/>
              <w:rPr>
                <w:rFonts w:asciiTheme="minorHAnsi" w:hAnsiTheme="minorHAnsi"/>
                <w:sz w:val="24"/>
                <w:szCs w:val="24"/>
              </w:rPr>
            </w:pPr>
            <w:r>
              <w:rPr>
                <w:rFonts w:asciiTheme="minorHAnsi" w:hAnsiTheme="minorHAnsi"/>
                <w:sz w:val="24"/>
                <w:szCs w:val="24"/>
              </w:rPr>
              <w:t>12/22/16</w:t>
            </w:r>
          </w:p>
        </w:tc>
        <w:tc>
          <w:tcPr>
            <w:tcW w:w="1138" w:type="dxa"/>
            <w:tcBorders>
              <w:top w:val="single" w:sz="4" w:space="0" w:color="auto"/>
              <w:left w:val="single" w:sz="4" w:space="0" w:color="auto"/>
              <w:bottom w:val="single" w:sz="4" w:space="0" w:color="auto"/>
              <w:right w:val="single" w:sz="4" w:space="0" w:color="auto"/>
            </w:tcBorders>
            <w:vAlign w:val="center"/>
          </w:tcPr>
          <w:p w:rsidR="00124B1F" w:rsidRDefault="00124B1F">
            <w:pPr>
              <w:pStyle w:val="TableText"/>
              <w:spacing w:line="276" w:lineRule="auto"/>
              <w:rPr>
                <w:rFonts w:asciiTheme="minorHAnsi" w:hAnsiTheme="minorHAnsi"/>
                <w:sz w:val="24"/>
                <w:szCs w:val="24"/>
              </w:rPr>
            </w:pPr>
            <w:r>
              <w:rPr>
                <w:rFonts w:asciiTheme="minorHAnsi" w:hAnsiTheme="minorHAnsi"/>
                <w:sz w:val="24"/>
                <w:szCs w:val="24"/>
              </w:rPr>
              <w:t>V2.1</w:t>
            </w:r>
          </w:p>
        </w:tc>
        <w:tc>
          <w:tcPr>
            <w:tcW w:w="5082" w:type="dxa"/>
            <w:tcBorders>
              <w:top w:val="single" w:sz="4" w:space="0" w:color="auto"/>
              <w:left w:val="single" w:sz="4" w:space="0" w:color="auto"/>
              <w:bottom w:val="single" w:sz="4" w:space="0" w:color="auto"/>
              <w:right w:val="single" w:sz="4" w:space="0" w:color="auto"/>
            </w:tcBorders>
            <w:vAlign w:val="center"/>
          </w:tcPr>
          <w:p w:rsidR="00124B1F" w:rsidRDefault="00124B1F">
            <w:pPr>
              <w:pStyle w:val="TableText"/>
              <w:spacing w:line="276" w:lineRule="auto"/>
              <w:rPr>
                <w:rFonts w:ascii="Arial" w:hAnsi="Arial"/>
              </w:rPr>
            </w:pPr>
            <w:r>
              <w:rPr>
                <w:rFonts w:ascii="Arial" w:hAnsi="Arial"/>
              </w:rPr>
              <w:t>Updated with requested changes</w:t>
            </w:r>
            <w:bookmarkStart w:id="0" w:name="_GoBack"/>
            <w:bookmarkEnd w:id="0"/>
          </w:p>
        </w:tc>
        <w:tc>
          <w:tcPr>
            <w:tcW w:w="1668" w:type="dxa"/>
            <w:tcBorders>
              <w:top w:val="single" w:sz="4" w:space="0" w:color="auto"/>
              <w:left w:val="single" w:sz="4" w:space="0" w:color="auto"/>
              <w:bottom w:val="single" w:sz="4" w:space="0" w:color="auto"/>
              <w:right w:val="single" w:sz="4" w:space="0" w:color="auto"/>
            </w:tcBorders>
            <w:vAlign w:val="center"/>
          </w:tcPr>
          <w:p w:rsidR="00124B1F" w:rsidRDefault="00CA4E6B">
            <w:pPr>
              <w:pStyle w:val="TableText"/>
              <w:spacing w:line="276" w:lineRule="auto"/>
              <w:rPr>
                <w:rFonts w:asciiTheme="minorHAnsi" w:hAnsiTheme="minorHAnsi"/>
                <w:sz w:val="24"/>
                <w:szCs w:val="24"/>
              </w:rPr>
            </w:pPr>
            <w:r>
              <w:rPr>
                <w:rFonts w:asciiTheme="minorHAnsi" w:hAnsiTheme="minorHAnsi"/>
                <w:sz w:val="24"/>
                <w:szCs w:val="24"/>
              </w:rPr>
              <w:t>C. Morrison</w:t>
            </w:r>
          </w:p>
        </w:tc>
      </w:tr>
      <w:tr w:rsidR="006E731E"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E731E" w:rsidRDefault="006E731E">
            <w:pPr>
              <w:pStyle w:val="TableText"/>
              <w:spacing w:line="276" w:lineRule="auto"/>
              <w:rPr>
                <w:rFonts w:asciiTheme="minorHAnsi" w:hAnsiTheme="minorHAnsi"/>
                <w:sz w:val="24"/>
                <w:szCs w:val="24"/>
              </w:rPr>
            </w:pPr>
            <w:r>
              <w:rPr>
                <w:rFonts w:asciiTheme="minorHAnsi" w:hAnsiTheme="minorHAnsi"/>
                <w:sz w:val="24"/>
                <w:szCs w:val="24"/>
              </w:rPr>
              <w:t>12/20/16</w:t>
            </w:r>
          </w:p>
        </w:tc>
        <w:tc>
          <w:tcPr>
            <w:tcW w:w="1138" w:type="dxa"/>
            <w:tcBorders>
              <w:top w:val="single" w:sz="4" w:space="0" w:color="auto"/>
              <w:left w:val="single" w:sz="4" w:space="0" w:color="auto"/>
              <w:bottom w:val="single" w:sz="4" w:space="0" w:color="auto"/>
              <w:right w:val="single" w:sz="4" w:space="0" w:color="auto"/>
            </w:tcBorders>
            <w:vAlign w:val="center"/>
          </w:tcPr>
          <w:p w:rsidR="006E731E" w:rsidRDefault="006E731E">
            <w:pPr>
              <w:pStyle w:val="TableText"/>
              <w:spacing w:line="276" w:lineRule="auto"/>
              <w:rPr>
                <w:rFonts w:asciiTheme="minorHAnsi" w:hAnsiTheme="minorHAnsi"/>
                <w:sz w:val="24"/>
                <w:szCs w:val="24"/>
              </w:rPr>
            </w:pPr>
            <w:r>
              <w:rPr>
                <w:rFonts w:asciiTheme="minorHAnsi" w:hAnsiTheme="minorHAnsi"/>
                <w:sz w:val="24"/>
                <w:szCs w:val="24"/>
              </w:rPr>
              <w:t>V2.0</w:t>
            </w:r>
          </w:p>
        </w:tc>
        <w:tc>
          <w:tcPr>
            <w:tcW w:w="5082" w:type="dxa"/>
            <w:tcBorders>
              <w:top w:val="single" w:sz="4" w:space="0" w:color="auto"/>
              <w:left w:val="single" w:sz="4" w:space="0" w:color="auto"/>
              <w:bottom w:val="single" w:sz="4" w:space="0" w:color="auto"/>
              <w:right w:val="single" w:sz="4" w:space="0" w:color="auto"/>
            </w:tcBorders>
            <w:vAlign w:val="center"/>
          </w:tcPr>
          <w:p w:rsidR="006E731E" w:rsidRDefault="006E731E">
            <w:pPr>
              <w:pStyle w:val="TableText"/>
              <w:spacing w:line="276" w:lineRule="auto"/>
              <w:rPr>
                <w:rFonts w:ascii="Arial" w:hAnsi="Arial"/>
              </w:rPr>
            </w:pPr>
            <w:r>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6E731E" w:rsidRDefault="006E731E">
            <w:pPr>
              <w:pStyle w:val="TableText"/>
              <w:spacing w:line="276" w:lineRule="auto"/>
              <w:rPr>
                <w:rFonts w:asciiTheme="minorHAnsi" w:hAnsiTheme="minorHAnsi"/>
                <w:sz w:val="24"/>
                <w:szCs w:val="24"/>
              </w:rPr>
            </w:pPr>
            <w:r>
              <w:rPr>
                <w:rFonts w:asciiTheme="minorHAnsi" w:hAnsiTheme="minorHAnsi"/>
                <w:sz w:val="24"/>
                <w:szCs w:val="24"/>
              </w:rPr>
              <w:t>C. Morrison</w:t>
            </w:r>
          </w:p>
        </w:tc>
      </w:tr>
      <w:tr w:rsidR="0043062E"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43062E" w:rsidRDefault="0043062E">
            <w:pPr>
              <w:pStyle w:val="TableText"/>
              <w:spacing w:line="276" w:lineRule="auto"/>
              <w:rPr>
                <w:rFonts w:asciiTheme="minorHAnsi" w:hAnsiTheme="minorHAnsi"/>
                <w:sz w:val="24"/>
                <w:szCs w:val="24"/>
              </w:rPr>
            </w:pPr>
            <w:r>
              <w:rPr>
                <w:rFonts w:asciiTheme="minorHAnsi" w:hAnsiTheme="minorHAnsi"/>
                <w:sz w:val="24"/>
                <w:szCs w:val="24"/>
              </w:rPr>
              <w:lastRenderedPageBreak/>
              <w:t>12/19/16</w:t>
            </w:r>
          </w:p>
        </w:tc>
        <w:tc>
          <w:tcPr>
            <w:tcW w:w="1138" w:type="dxa"/>
            <w:tcBorders>
              <w:top w:val="single" w:sz="4" w:space="0" w:color="auto"/>
              <w:left w:val="single" w:sz="4" w:space="0" w:color="auto"/>
              <w:bottom w:val="single" w:sz="4" w:space="0" w:color="auto"/>
              <w:right w:val="single" w:sz="4" w:space="0" w:color="auto"/>
            </w:tcBorders>
            <w:vAlign w:val="center"/>
          </w:tcPr>
          <w:p w:rsidR="0043062E" w:rsidRDefault="0043062E">
            <w:pPr>
              <w:pStyle w:val="TableText"/>
              <w:spacing w:line="276" w:lineRule="auto"/>
              <w:rPr>
                <w:rFonts w:asciiTheme="minorHAnsi" w:hAnsiTheme="minorHAnsi"/>
                <w:sz w:val="24"/>
                <w:szCs w:val="24"/>
              </w:rPr>
            </w:pPr>
            <w:r>
              <w:rPr>
                <w:rFonts w:asciiTheme="minorHAnsi" w:hAnsiTheme="minorHAnsi"/>
                <w:sz w:val="24"/>
                <w:szCs w:val="24"/>
              </w:rPr>
              <w:t>v.1.1</w:t>
            </w:r>
          </w:p>
        </w:tc>
        <w:tc>
          <w:tcPr>
            <w:tcW w:w="5082" w:type="dxa"/>
            <w:tcBorders>
              <w:top w:val="single" w:sz="4" w:space="0" w:color="auto"/>
              <w:left w:val="single" w:sz="4" w:space="0" w:color="auto"/>
              <w:bottom w:val="single" w:sz="4" w:space="0" w:color="auto"/>
              <w:right w:val="single" w:sz="4" w:space="0" w:color="auto"/>
            </w:tcBorders>
            <w:vAlign w:val="center"/>
          </w:tcPr>
          <w:p w:rsidR="0043062E" w:rsidRDefault="0043062E">
            <w:pPr>
              <w:pStyle w:val="TableText"/>
              <w:spacing w:line="276" w:lineRule="auto"/>
              <w:rPr>
                <w:rFonts w:ascii="Arial" w:hAnsi="Arial"/>
              </w:rPr>
            </w:pPr>
            <w:r>
              <w:rPr>
                <w:rFonts w:ascii="Arial" w:hAnsi="Arial"/>
              </w:rPr>
              <w:t>Updated with acceptance criteria</w:t>
            </w:r>
          </w:p>
        </w:tc>
        <w:tc>
          <w:tcPr>
            <w:tcW w:w="1668" w:type="dxa"/>
            <w:tcBorders>
              <w:top w:val="single" w:sz="4" w:space="0" w:color="auto"/>
              <w:left w:val="single" w:sz="4" w:space="0" w:color="auto"/>
              <w:bottom w:val="single" w:sz="4" w:space="0" w:color="auto"/>
              <w:right w:val="single" w:sz="4" w:space="0" w:color="auto"/>
            </w:tcBorders>
            <w:vAlign w:val="center"/>
          </w:tcPr>
          <w:p w:rsidR="0043062E" w:rsidRDefault="00433D8E">
            <w:pPr>
              <w:pStyle w:val="TableText"/>
              <w:spacing w:line="276" w:lineRule="auto"/>
              <w:rPr>
                <w:rFonts w:asciiTheme="minorHAnsi" w:hAnsiTheme="minorHAnsi"/>
                <w:sz w:val="24"/>
                <w:szCs w:val="24"/>
              </w:rPr>
            </w:pPr>
            <w:r>
              <w:rPr>
                <w:rFonts w:asciiTheme="minorHAnsi" w:hAnsiTheme="minorHAnsi"/>
                <w:sz w:val="24"/>
                <w:szCs w:val="24"/>
              </w:rPr>
              <w:t>C. Morrison</w:t>
            </w:r>
          </w:p>
        </w:tc>
      </w:tr>
      <w:tr w:rsidR="00627430"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27430" w:rsidRDefault="00627430">
            <w:pPr>
              <w:pStyle w:val="TableText"/>
              <w:spacing w:line="276" w:lineRule="auto"/>
              <w:rPr>
                <w:rFonts w:asciiTheme="minorHAnsi" w:hAnsiTheme="minorHAnsi"/>
                <w:sz w:val="24"/>
                <w:szCs w:val="24"/>
              </w:rPr>
            </w:pPr>
            <w:r>
              <w:rPr>
                <w:rFonts w:asciiTheme="minorHAnsi" w:hAnsiTheme="minorHAnsi"/>
                <w:sz w:val="24"/>
                <w:szCs w:val="24"/>
              </w:rPr>
              <w:t>10/27/2016</w:t>
            </w:r>
          </w:p>
        </w:tc>
        <w:tc>
          <w:tcPr>
            <w:tcW w:w="1138" w:type="dxa"/>
            <w:tcBorders>
              <w:top w:val="single" w:sz="4" w:space="0" w:color="auto"/>
              <w:left w:val="single" w:sz="4" w:space="0" w:color="auto"/>
              <w:bottom w:val="single" w:sz="4" w:space="0" w:color="auto"/>
              <w:right w:val="single" w:sz="4" w:space="0" w:color="auto"/>
            </w:tcBorders>
            <w:vAlign w:val="center"/>
          </w:tcPr>
          <w:p w:rsidR="00627430" w:rsidRDefault="00627430">
            <w:pPr>
              <w:pStyle w:val="TableText"/>
              <w:spacing w:line="276" w:lineRule="auto"/>
              <w:rPr>
                <w:rFonts w:asciiTheme="minorHAnsi" w:hAnsiTheme="minorHAnsi"/>
                <w:sz w:val="24"/>
                <w:szCs w:val="24"/>
              </w:rPr>
            </w:pPr>
            <w:r>
              <w:rPr>
                <w:rFonts w:asciiTheme="minorHAnsi" w:hAnsiTheme="minorHAnsi"/>
                <w:sz w:val="24"/>
                <w:szCs w:val="24"/>
              </w:rPr>
              <w:t>V1.0</w:t>
            </w:r>
          </w:p>
        </w:tc>
        <w:tc>
          <w:tcPr>
            <w:tcW w:w="5082" w:type="dxa"/>
            <w:tcBorders>
              <w:top w:val="single" w:sz="4" w:space="0" w:color="auto"/>
              <w:left w:val="single" w:sz="4" w:space="0" w:color="auto"/>
              <w:bottom w:val="single" w:sz="4" w:space="0" w:color="auto"/>
              <w:right w:val="single" w:sz="4" w:space="0" w:color="auto"/>
            </w:tcBorders>
            <w:vAlign w:val="center"/>
          </w:tcPr>
          <w:p w:rsidR="00627430" w:rsidRDefault="00627430">
            <w:pPr>
              <w:pStyle w:val="TableText"/>
              <w:spacing w:line="276" w:lineRule="auto"/>
              <w:rPr>
                <w:rFonts w:asciiTheme="minorHAnsi" w:hAnsiTheme="minorHAnsi"/>
                <w:sz w:val="24"/>
                <w:szCs w:val="24"/>
              </w:rPr>
            </w:pPr>
            <w:r>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627430" w:rsidRDefault="00627430">
            <w:pPr>
              <w:pStyle w:val="TableText"/>
              <w:spacing w:line="276" w:lineRule="auto"/>
              <w:rPr>
                <w:rFonts w:asciiTheme="minorHAnsi" w:hAnsiTheme="minorHAnsi"/>
                <w:sz w:val="24"/>
                <w:szCs w:val="24"/>
              </w:rPr>
            </w:pPr>
            <w:r>
              <w:rPr>
                <w:rFonts w:asciiTheme="minorHAnsi" w:hAnsiTheme="minorHAnsi"/>
                <w:sz w:val="24"/>
                <w:szCs w:val="24"/>
              </w:rPr>
              <w:t>Leidos Team</w:t>
            </w:r>
          </w:p>
        </w:tc>
      </w:tr>
      <w:tr w:rsidR="006372B3"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10/21/2016</w:t>
            </w:r>
          </w:p>
        </w:tc>
        <w:tc>
          <w:tcPr>
            <w:tcW w:w="1138" w:type="dxa"/>
            <w:tcBorders>
              <w:top w:val="single" w:sz="4" w:space="0" w:color="auto"/>
              <w:left w:val="single" w:sz="4" w:space="0" w:color="auto"/>
              <w:bottom w:val="single" w:sz="4" w:space="0" w:color="auto"/>
              <w:right w:val="single" w:sz="4" w:space="0" w:color="auto"/>
            </w:tcBorders>
            <w:vAlign w:val="center"/>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V</w:t>
            </w:r>
            <w:r w:rsidR="00627430">
              <w:rPr>
                <w:rFonts w:asciiTheme="minorHAnsi" w:hAnsiTheme="minorHAnsi"/>
                <w:sz w:val="24"/>
                <w:szCs w:val="24"/>
              </w:rPr>
              <w:t>1</w:t>
            </w:r>
            <w:r>
              <w:rPr>
                <w:rFonts w:asciiTheme="minorHAnsi" w:hAnsiTheme="minorHAnsi"/>
                <w:sz w:val="24"/>
                <w:szCs w:val="24"/>
              </w:rPr>
              <w:t>.0</w:t>
            </w:r>
          </w:p>
        </w:tc>
        <w:tc>
          <w:tcPr>
            <w:tcW w:w="5082" w:type="dxa"/>
            <w:tcBorders>
              <w:top w:val="single" w:sz="4" w:space="0" w:color="auto"/>
              <w:left w:val="single" w:sz="4" w:space="0" w:color="auto"/>
              <w:bottom w:val="single" w:sz="4" w:space="0" w:color="auto"/>
              <w:right w:val="single" w:sz="4" w:space="0" w:color="auto"/>
            </w:tcBorders>
            <w:vAlign w:val="center"/>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Updated following elaboration session</w:t>
            </w:r>
          </w:p>
        </w:tc>
        <w:tc>
          <w:tcPr>
            <w:tcW w:w="1668" w:type="dxa"/>
            <w:tcBorders>
              <w:top w:val="single" w:sz="4" w:space="0" w:color="auto"/>
              <w:left w:val="single" w:sz="4" w:space="0" w:color="auto"/>
              <w:bottom w:val="single" w:sz="4" w:space="0" w:color="auto"/>
              <w:right w:val="single" w:sz="4" w:space="0" w:color="auto"/>
            </w:tcBorders>
            <w:vAlign w:val="center"/>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S. Kutson</w:t>
            </w:r>
          </w:p>
        </w:tc>
      </w:tr>
      <w:tr w:rsidR="006372B3"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09/15/2016</w:t>
            </w:r>
          </w:p>
        </w:tc>
        <w:tc>
          <w:tcPr>
            <w:tcW w:w="1138"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v0.01</w:t>
            </w:r>
          </w:p>
        </w:tc>
        <w:tc>
          <w:tcPr>
            <w:tcW w:w="5082"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Original</w:t>
            </w:r>
          </w:p>
        </w:tc>
        <w:tc>
          <w:tcPr>
            <w:tcW w:w="1668" w:type="dxa"/>
            <w:tcBorders>
              <w:top w:val="single" w:sz="4" w:space="0" w:color="auto"/>
              <w:left w:val="single" w:sz="4" w:space="0" w:color="auto"/>
              <w:bottom w:val="single" w:sz="4" w:space="0" w:color="auto"/>
              <w:right w:val="single" w:sz="4" w:space="0" w:color="auto"/>
            </w:tcBorders>
            <w:vAlign w:val="center"/>
            <w:hideMark/>
          </w:tcPr>
          <w:p w:rsidR="006372B3" w:rsidRDefault="00627430">
            <w:pPr>
              <w:pStyle w:val="TableText"/>
              <w:spacing w:line="276" w:lineRule="auto"/>
              <w:rPr>
                <w:rFonts w:asciiTheme="minorHAnsi" w:hAnsiTheme="minorHAnsi"/>
                <w:sz w:val="24"/>
                <w:szCs w:val="24"/>
              </w:rPr>
            </w:pPr>
            <w:r>
              <w:rPr>
                <w:rFonts w:asciiTheme="minorHAnsi" w:hAnsiTheme="minorHAnsi"/>
                <w:sz w:val="24"/>
                <w:szCs w:val="24"/>
              </w:rPr>
              <w:t>Leidos Team</w:t>
            </w:r>
          </w:p>
        </w:tc>
      </w:tr>
      <w:tr w:rsidR="006372B3" w:rsidTr="006372B3">
        <w:trPr>
          <w:cantSplit/>
          <w:jc w:val="center"/>
        </w:trPr>
        <w:tc>
          <w:tcPr>
            <w:tcW w:w="1472"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09/21/2016</w:t>
            </w:r>
          </w:p>
        </w:tc>
        <w:tc>
          <w:tcPr>
            <w:tcW w:w="1138"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v0.02</w:t>
            </w:r>
          </w:p>
        </w:tc>
        <w:tc>
          <w:tcPr>
            <w:tcW w:w="5082"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ePayments team review</w:t>
            </w:r>
          </w:p>
        </w:tc>
        <w:tc>
          <w:tcPr>
            <w:tcW w:w="1668" w:type="dxa"/>
            <w:tcBorders>
              <w:top w:val="single" w:sz="4" w:space="0" w:color="auto"/>
              <w:left w:val="single" w:sz="4" w:space="0" w:color="auto"/>
              <w:bottom w:val="single" w:sz="4" w:space="0" w:color="auto"/>
              <w:right w:val="single" w:sz="4" w:space="0" w:color="auto"/>
            </w:tcBorders>
            <w:vAlign w:val="center"/>
            <w:hideMark/>
          </w:tcPr>
          <w:p w:rsidR="006372B3" w:rsidRDefault="006372B3">
            <w:pPr>
              <w:pStyle w:val="TableText"/>
              <w:spacing w:line="276" w:lineRule="auto"/>
              <w:rPr>
                <w:rFonts w:asciiTheme="minorHAnsi" w:hAnsiTheme="minorHAnsi"/>
                <w:sz w:val="24"/>
                <w:szCs w:val="24"/>
              </w:rPr>
            </w:pPr>
            <w:r>
              <w:rPr>
                <w:rFonts w:asciiTheme="minorHAnsi" w:hAnsiTheme="minorHAnsi"/>
                <w:sz w:val="24"/>
                <w:szCs w:val="24"/>
              </w:rPr>
              <w:t>C. Wilson</w:t>
            </w:r>
          </w:p>
        </w:tc>
      </w:tr>
    </w:tbl>
    <w:p w:rsidR="006372B3" w:rsidRDefault="006372B3" w:rsidP="006372B3">
      <w:pPr>
        <w:spacing w:before="200" w:line="240" w:lineRule="auto"/>
        <w:rPr>
          <w:sz w:val="24"/>
          <w:szCs w:val="24"/>
        </w:rPr>
      </w:pPr>
    </w:p>
    <w:p w:rsidR="00051DB8" w:rsidRPr="006372B3" w:rsidRDefault="00051DB8" w:rsidP="006372B3"/>
    <w:sectPr w:rsidR="00051DB8" w:rsidRPr="006372B3"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428" w:rsidRDefault="00CC6428" w:rsidP="00B81ED4">
      <w:pPr>
        <w:spacing w:after="0" w:line="240" w:lineRule="auto"/>
      </w:pPr>
      <w:r>
        <w:separator/>
      </w:r>
    </w:p>
  </w:endnote>
  <w:endnote w:type="continuationSeparator" w:id="0">
    <w:p w:rsidR="00CC6428" w:rsidRDefault="00CC642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rsidR="007D057E" w:rsidRPr="002407DA" w:rsidRDefault="007D057E">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CA4E6B">
              <w:rPr>
                <w:bCs/>
                <w:noProof/>
              </w:rPr>
              <w:t>2</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CA4E6B">
              <w:rPr>
                <w:bCs/>
                <w:noProof/>
              </w:rPr>
              <w:t>3</w:t>
            </w:r>
            <w:r w:rsidRPr="002407DA">
              <w:rPr>
                <w:bCs/>
                <w:sz w:val="24"/>
                <w:szCs w:val="24"/>
              </w:rPr>
              <w:fldChar w:fldCharType="end"/>
            </w:r>
          </w:p>
        </w:sdtContent>
      </w:sdt>
    </w:sdtContent>
  </w:sdt>
  <w:p w:rsidR="007D057E" w:rsidRDefault="007D05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428" w:rsidRDefault="00CC6428" w:rsidP="00B81ED4">
      <w:pPr>
        <w:spacing w:after="0" w:line="240" w:lineRule="auto"/>
      </w:pPr>
      <w:r>
        <w:separator/>
      </w:r>
    </w:p>
  </w:footnote>
  <w:footnote w:type="continuationSeparator" w:id="0">
    <w:p w:rsidR="00CC6428" w:rsidRDefault="00CC6428"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7E" w:rsidRPr="003913B0" w:rsidRDefault="007D057E" w:rsidP="0043062E">
    <w:pPr>
      <w:pStyle w:val="Header"/>
      <w:tabs>
        <w:tab w:val="left" w:pos="8205"/>
      </w:tabs>
      <w:rPr>
        <w:rFonts w:ascii="Times New Roman" w:hAnsi="Times New Roman" w:cs="Times New Roman"/>
        <w:sz w:val="20"/>
        <w:szCs w:val="20"/>
      </w:rPr>
    </w:pPr>
    <w:r w:rsidRPr="003913B0">
      <w:rPr>
        <w:rFonts w:ascii="Times New Roman" w:hAnsi="Times New Roman" w:cs="Times New Roman"/>
        <w:sz w:val="20"/>
        <w:szCs w:val="20"/>
      </w:rPr>
      <w:t>User Story: ERAs and EFTs must balance</w:t>
    </w:r>
    <w:r w:rsidR="00043B31">
      <w:rPr>
        <w:rFonts w:ascii="Times New Roman" w:hAnsi="Times New Roman" w:cs="Times New Roman"/>
        <w:sz w:val="20"/>
        <w:szCs w:val="20"/>
      </w:rPr>
      <w:t xml:space="preserve">, in order to auto, </w:t>
    </w:r>
    <w:r w:rsidR="004C5ABC">
      <w:rPr>
        <w:rFonts w:ascii="Times New Roman" w:hAnsi="Times New Roman" w:cs="Times New Roman"/>
        <w:sz w:val="20"/>
        <w:szCs w:val="20"/>
      </w:rPr>
      <w:t>US30 (</w:t>
    </w:r>
    <w:r w:rsidR="00043B31">
      <w:rPr>
        <w:rFonts w:ascii="Times New Roman" w:hAnsi="Times New Roman" w:cs="Times New Roman"/>
        <w:sz w:val="20"/>
        <w:szCs w:val="20"/>
      </w:rPr>
      <w:t>USPY-</w:t>
    </w:r>
    <w:r w:rsidR="00A87087">
      <w:rPr>
        <w:rFonts w:ascii="Times New Roman" w:hAnsi="Times New Roman" w:cs="Times New Roman"/>
        <w:sz w:val="20"/>
        <w:szCs w:val="20"/>
      </w:rPr>
      <w:t>0</w:t>
    </w:r>
    <w:r w:rsidR="00627430">
      <w:rPr>
        <w:rFonts w:ascii="Times New Roman" w:hAnsi="Times New Roman" w:cs="Times New Roman"/>
        <w:sz w:val="20"/>
        <w:szCs w:val="20"/>
      </w:rPr>
      <w:t>7</w:t>
    </w:r>
    <w:r w:rsidR="004C5ABC">
      <w:rPr>
        <w:rFonts w:ascii="Times New Roman" w:hAnsi="Times New Roman" w:cs="Times New Roman"/>
        <w:sz w:val="20"/>
        <w:szCs w:val="20"/>
      </w:rPr>
      <w:t>)</w:t>
    </w:r>
    <w:r w:rsidR="00CA4E6B">
      <w:rPr>
        <w:rFonts w:ascii="Times New Roman" w:hAnsi="Times New Roman" w:cs="Times New Roman"/>
        <w:sz w:val="20"/>
        <w:szCs w:val="20"/>
      </w:rPr>
      <w:t xml:space="preserve"> v3.0</w:t>
    </w:r>
    <w:r w:rsidR="0043062E">
      <w:rPr>
        <w:rFonts w:ascii="Times New Roman" w:hAnsi="Times New Roman" w:cs="Times New Roman"/>
        <w:sz w:val="20"/>
        <w:szCs w:val="20"/>
      </w:rPr>
      <w:tab/>
    </w:r>
    <w:r w:rsidR="0043062E">
      <w:rPr>
        <w:rFonts w:ascii="Times New Roman" w:hAnsi="Times New Roman" w:cs="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6000CC"/>
    <w:multiLevelType w:val="hybridMultilevel"/>
    <w:tmpl w:val="955C7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050ABE"/>
    <w:multiLevelType w:val="hybridMultilevel"/>
    <w:tmpl w:val="77685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742ECB"/>
    <w:multiLevelType w:val="hybridMultilevel"/>
    <w:tmpl w:val="BF24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2B35BE"/>
    <w:multiLevelType w:val="hybridMultilevel"/>
    <w:tmpl w:val="E8EE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F91213"/>
    <w:multiLevelType w:val="hybridMultilevel"/>
    <w:tmpl w:val="4B8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410C69"/>
    <w:multiLevelType w:val="hybridMultilevel"/>
    <w:tmpl w:val="AD1C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63E7435"/>
    <w:multiLevelType w:val="hybridMultilevel"/>
    <w:tmpl w:val="2FCE3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AF761B"/>
    <w:multiLevelType w:val="hybridMultilevel"/>
    <w:tmpl w:val="E0F24908"/>
    <w:lvl w:ilvl="0" w:tplc="4CFCCA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7C936616"/>
    <w:multiLevelType w:val="hybridMultilevel"/>
    <w:tmpl w:val="5A32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8"/>
  </w:num>
  <w:num w:numId="4">
    <w:abstractNumId w:val="3"/>
  </w:num>
  <w:num w:numId="5">
    <w:abstractNumId w:val="0"/>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5"/>
  </w:num>
  <w:num w:numId="14">
    <w:abstractNumId w:val="10"/>
  </w:num>
  <w:num w:numId="15">
    <w:abstractNumId w:val="1"/>
  </w:num>
  <w:num w:numId="16">
    <w:abstractNumId w:val="4"/>
  </w:num>
  <w:num w:numId="17">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1ACC"/>
    <w:rsid w:val="0003246A"/>
    <w:rsid w:val="00040EB7"/>
    <w:rsid w:val="00043B31"/>
    <w:rsid w:val="00043E15"/>
    <w:rsid w:val="000455AE"/>
    <w:rsid w:val="00046F79"/>
    <w:rsid w:val="00051DB8"/>
    <w:rsid w:val="00065FA0"/>
    <w:rsid w:val="000710F8"/>
    <w:rsid w:val="00074024"/>
    <w:rsid w:val="0007552E"/>
    <w:rsid w:val="000846A3"/>
    <w:rsid w:val="00087ACA"/>
    <w:rsid w:val="000A3203"/>
    <w:rsid w:val="000B507F"/>
    <w:rsid w:val="000B7003"/>
    <w:rsid w:val="000F1BBE"/>
    <w:rsid w:val="00122200"/>
    <w:rsid w:val="00122BFA"/>
    <w:rsid w:val="00124B1F"/>
    <w:rsid w:val="00136651"/>
    <w:rsid w:val="00144443"/>
    <w:rsid w:val="00147374"/>
    <w:rsid w:val="00152BDB"/>
    <w:rsid w:val="00154865"/>
    <w:rsid w:val="00162A4D"/>
    <w:rsid w:val="00166354"/>
    <w:rsid w:val="00191DE6"/>
    <w:rsid w:val="001B379F"/>
    <w:rsid w:val="001B47A3"/>
    <w:rsid w:val="001C0CA2"/>
    <w:rsid w:val="001C3795"/>
    <w:rsid w:val="001C7764"/>
    <w:rsid w:val="001D3A76"/>
    <w:rsid w:val="001F5110"/>
    <w:rsid w:val="002012C6"/>
    <w:rsid w:val="002073F1"/>
    <w:rsid w:val="00213C69"/>
    <w:rsid w:val="00215DA5"/>
    <w:rsid w:val="00217AB6"/>
    <w:rsid w:val="00223229"/>
    <w:rsid w:val="00237A45"/>
    <w:rsid w:val="002407DA"/>
    <w:rsid w:val="002450AB"/>
    <w:rsid w:val="00257C1B"/>
    <w:rsid w:val="00257F79"/>
    <w:rsid w:val="00260F58"/>
    <w:rsid w:val="00263624"/>
    <w:rsid w:val="00264B88"/>
    <w:rsid w:val="00280708"/>
    <w:rsid w:val="00281C50"/>
    <w:rsid w:val="00283C1B"/>
    <w:rsid w:val="00293BAC"/>
    <w:rsid w:val="00296EFC"/>
    <w:rsid w:val="002B294C"/>
    <w:rsid w:val="002D6B11"/>
    <w:rsid w:val="002E2F7E"/>
    <w:rsid w:val="002E61D7"/>
    <w:rsid w:val="00317AF6"/>
    <w:rsid w:val="003242A8"/>
    <w:rsid w:val="00327520"/>
    <w:rsid w:val="0033331F"/>
    <w:rsid w:val="0033462F"/>
    <w:rsid w:val="00334CFE"/>
    <w:rsid w:val="00341B78"/>
    <w:rsid w:val="00354BF7"/>
    <w:rsid w:val="0035711A"/>
    <w:rsid w:val="00361074"/>
    <w:rsid w:val="00361C8C"/>
    <w:rsid w:val="003628E1"/>
    <w:rsid w:val="00364D54"/>
    <w:rsid w:val="003856F8"/>
    <w:rsid w:val="003913B0"/>
    <w:rsid w:val="0039553C"/>
    <w:rsid w:val="003966B3"/>
    <w:rsid w:val="0039725D"/>
    <w:rsid w:val="003A01FF"/>
    <w:rsid w:val="003B76D0"/>
    <w:rsid w:val="003B7B43"/>
    <w:rsid w:val="003C3E0D"/>
    <w:rsid w:val="003D15ED"/>
    <w:rsid w:val="003D44CB"/>
    <w:rsid w:val="003D55A0"/>
    <w:rsid w:val="003E2A7D"/>
    <w:rsid w:val="003E72C0"/>
    <w:rsid w:val="004128D9"/>
    <w:rsid w:val="00427433"/>
    <w:rsid w:val="004301E3"/>
    <w:rsid w:val="0043062E"/>
    <w:rsid w:val="00433D8E"/>
    <w:rsid w:val="00434E38"/>
    <w:rsid w:val="00437F5F"/>
    <w:rsid w:val="004476B5"/>
    <w:rsid w:val="004626D3"/>
    <w:rsid w:val="0046560F"/>
    <w:rsid w:val="00465CAD"/>
    <w:rsid w:val="00470066"/>
    <w:rsid w:val="004858D4"/>
    <w:rsid w:val="004C5ABC"/>
    <w:rsid w:val="004E0CC3"/>
    <w:rsid w:val="004E4F95"/>
    <w:rsid w:val="004E594D"/>
    <w:rsid w:val="004E694A"/>
    <w:rsid w:val="00501766"/>
    <w:rsid w:val="005215E0"/>
    <w:rsid w:val="00526D9B"/>
    <w:rsid w:val="00542EC7"/>
    <w:rsid w:val="00547FDF"/>
    <w:rsid w:val="00553DD6"/>
    <w:rsid w:val="00555BAC"/>
    <w:rsid w:val="005612AC"/>
    <w:rsid w:val="005708D8"/>
    <w:rsid w:val="00576F4B"/>
    <w:rsid w:val="005A5CA8"/>
    <w:rsid w:val="005B0C4E"/>
    <w:rsid w:val="005B4FF5"/>
    <w:rsid w:val="005B69D2"/>
    <w:rsid w:val="005C6DFC"/>
    <w:rsid w:val="005D33D4"/>
    <w:rsid w:val="005D7AD4"/>
    <w:rsid w:val="005E273B"/>
    <w:rsid w:val="005F0D8B"/>
    <w:rsid w:val="005F21D0"/>
    <w:rsid w:val="005F51CB"/>
    <w:rsid w:val="00606DE8"/>
    <w:rsid w:val="00611935"/>
    <w:rsid w:val="00625530"/>
    <w:rsid w:val="00627430"/>
    <w:rsid w:val="006366A4"/>
    <w:rsid w:val="006372B3"/>
    <w:rsid w:val="006375AB"/>
    <w:rsid w:val="00657BBD"/>
    <w:rsid w:val="00657BE0"/>
    <w:rsid w:val="006672DC"/>
    <w:rsid w:val="0066785F"/>
    <w:rsid w:val="00667B4B"/>
    <w:rsid w:val="0069692D"/>
    <w:rsid w:val="006A45F1"/>
    <w:rsid w:val="006B1A0E"/>
    <w:rsid w:val="006B59D3"/>
    <w:rsid w:val="006B7259"/>
    <w:rsid w:val="006C177F"/>
    <w:rsid w:val="006C4AB5"/>
    <w:rsid w:val="006C4E43"/>
    <w:rsid w:val="006E00B2"/>
    <w:rsid w:val="006E4AA8"/>
    <w:rsid w:val="006E621C"/>
    <w:rsid w:val="006E731E"/>
    <w:rsid w:val="006F762D"/>
    <w:rsid w:val="00703060"/>
    <w:rsid w:val="00714C6C"/>
    <w:rsid w:val="00731E9F"/>
    <w:rsid w:val="00734DBE"/>
    <w:rsid w:val="00737A4A"/>
    <w:rsid w:val="00740199"/>
    <w:rsid w:val="00745B10"/>
    <w:rsid w:val="00753EB7"/>
    <w:rsid w:val="00754B8C"/>
    <w:rsid w:val="0078631D"/>
    <w:rsid w:val="00795B7B"/>
    <w:rsid w:val="007A12E2"/>
    <w:rsid w:val="007A2168"/>
    <w:rsid w:val="007C5B0B"/>
    <w:rsid w:val="007D057E"/>
    <w:rsid w:val="007D2198"/>
    <w:rsid w:val="007F2230"/>
    <w:rsid w:val="00810C38"/>
    <w:rsid w:val="0081343B"/>
    <w:rsid w:val="00813585"/>
    <w:rsid w:val="00815F3C"/>
    <w:rsid w:val="008208C9"/>
    <w:rsid w:val="00854629"/>
    <w:rsid w:val="00863371"/>
    <w:rsid w:val="00863417"/>
    <w:rsid w:val="008748B5"/>
    <w:rsid w:val="008770A7"/>
    <w:rsid w:val="00880D67"/>
    <w:rsid w:val="0088104C"/>
    <w:rsid w:val="00893E06"/>
    <w:rsid w:val="008940DA"/>
    <w:rsid w:val="00895041"/>
    <w:rsid w:val="0089646E"/>
    <w:rsid w:val="008B28F8"/>
    <w:rsid w:val="008B7AD5"/>
    <w:rsid w:val="008C161C"/>
    <w:rsid w:val="008C2113"/>
    <w:rsid w:val="008C5A4C"/>
    <w:rsid w:val="008C6967"/>
    <w:rsid w:val="008D6847"/>
    <w:rsid w:val="008E06C4"/>
    <w:rsid w:val="008E2317"/>
    <w:rsid w:val="008F1FC5"/>
    <w:rsid w:val="008F7700"/>
    <w:rsid w:val="00900574"/>
    <w:rsid w:val="00902626"/>
    <w:rsid w:val="00922D6B"/>
    <w:rsid w:val="00926205"/>
    <w:rsid w:val="00927E35"/>
    <w:rsid w:val="009411A5"/>
    <w:rsid w:val="009423E6"/>
    <w:rsid w:val="00945A05"/>
    <w:rsid w:val="009543D3"/>
    <w:rsid w:val="0095744D"/>
    <w:rsid w:val="009607F4"/>
    <w:rsid w:val="00982436"/>
    <w:rsid w:val="00982E5D"/>
    <w:rsid w:val="009C364E"/>
    <w:rsid w:val="009D1102"/>
    <w:rsid w:val="009E1EBA"/>
    <w:rsid w:val="009F6C6F"/>
    <w:rsid w:val="009F7269"/>
    <w:rsid w:val="009F7759"/>
    <w:rsid w:val="00A0367E"/>
    <w:rsid w:val="00A05D64"/>
    <w:rsid w:val="00A32334"/>
    <w:rsid w:val="00A37BEC"/>
    <w:rsid w:val="00A435FB"/>
    <w:rsid w:val="00A446E6"/>
    <w:rsid w:val="00A53D36"/>
    <w:rsid w:val="00A73243"/>
    <w:rsid w:val="00A73A4C"/>
    <w:rsid w:val="00A866B3"/>
    <w:rsid w:val="00A87087"/>
    <w:rsid w:val="00A93BCB"/>
    <w:rsid w:val="00AA0739"/>
    <w:rsid w:val="00AA23AA"/>
    <w:rsid w:val="00AE137E"/>
    <w:rsid w:val="00AE62D7"/>
    <w:rsid w:val="00AE6B12"/>
    <w:rsid w:val="00AF35DD"/>
    <w:rsid w:val="00AF62EE"/>
    <w:rsid w:val="00AF750F"/>
    <w:rsid w:val="00B00D1E"/>
    <w:rsid w:val="00B03020"/>
    <w:rsid w:val="00B2225A"/>
    <w:rsid w:val="00B321D5"/>
    <w:rsid w:val="00B339A8"/>
    <w:rsid w:val="00B71851"/>
    <w:rsid w:val="00B721DD"/>
    <w:rsid w:val="00B81ED4"/>
    <w:rsid w:val="00B97DAF"/>
    <w:rsid w:val="00BD028A"/>
    <w:rsid w:val="00BD6364"/>
    <w:rsid w:val="00BE149A"/>
    <w:rsid w:val="00BE3344"/>
    <w:rsid w:val="00BE77A5"/>
    <w:rsid w:val="00BF1692"/>
    <w:rsid w:val="00BF327E"/>
    <w:rsid w:val="00C026BA"/>
    <w:rsid w:val="00C441B6"/>
    <w:rsid w:val="00C514E2"/>
    <w:rsid w:val="00C539C3"/>
    <w:rsid w:val="00C55FC3"/>
    <w:rsid w:val="00C60E1D"/>
    <w:rsid w:val="00C63A4A"/>
    <w:rsid w:val="00C709CA"/>
    <w:rsid w:val="00C82D46"/>
    <w:rsid w:val="00C9601D"/>
    <w:rsid w:val="00C967D9"/>
    <w:rsid w:val="00CA4E6B"/>
    <w:rsid w:val="00CC6428"/>
    <w:rsid w:val="00CF5232"/>
    <w:rsid w:val="00D1494D"/>
    <w:rsid w:val="00D200AC"/>
    <w:rsid w:val="00D326BF"/>
    <w:rsid w:val="00D4790C"/>
    <w:rsid w:val="00D5294A"/>
    <w:rsid w:val="00D5350F"/>
    <w:rsid w:val="00D90CA7"/>
    <w:rsid w:val="00D94BD2"/>
    <w:rsid w:val="00D97C4D"/>
    <w:rsid w:val="00DA4962"/>
    <w:rsid w:val="00DD5DB3"/>
    <w:rsid w:val="00DE0196"/>
    <w:rsid w:val="00DF294B"/>
    <w:rsid w:val="00E1411E"/>
    <w:rsid w:val="00E27630"/>
    <w:rsid w:val="00E30E0A"/>
    <w:rsid w:val="00E42426"/>
    <w:rsid w:val="00E74975"/>
    <w:rsid w:val="00E95A78"/>
    <w:rsid w:val="00EB3D33"/>
    <w:rsid w:val="00EB70A4"/>
    <w:rsid w:val="00EC3AF8"/>
    <w:rsid w:val="00EC6E46"/>
    <w:rsid w:val="00ED055A"/>
    <w:rsid w:val="00EE0AA0"/>
    <w:rsid w:val="00EF1226"/>
    <w:rsid w:val="00EF2A2F"/>
    <w:rsid w:val="00EF4915"/>
    <w:rsid w:val="00F024A3"/>
    <w:rsid w:val="00F079C4"/>
    <w:rsid w:val="00F26931"/>
    <w:rsid w:val="00F351E5"/>
    <w:rsid w:val="00F374D5"/>
    <w:rsid w:val="00F37969"/>
    <w:rsid w:val="00F40B2D"/>
    <w:rsid w:val="00F41AF2"/>
    <w:rsid w:val="00F4247B"/>
    <w:rsid w:val="00F42526"/>
    <w:rsid w:val="00F737C5"/>
    <w:rsid w:val="00F809B1"/>
    <w:rsid w:val="00F91066"/>
    <w:rsid w:val="00F92F3D"/>
    <w:rsid w:val="00FA3DB7"/>
    <w:rsid w:val="00FC1B48"/>
    <w:rsid w:val="00FC4AEF"/>
    <w:rsid w:val="00FD43A2"/>
    <w:rsid w:val="00FF220B"/>
    <w:rsid w:val="00FF7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892493246">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aa0752e75ab42863590c5586e24bef24">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1ed2a27bf2b4f6a272d7af183254436c"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eAdministration"/>
          <xsd:enumeration value="eBilling"/>
          <xsd:enumeration value="eInsurance"/>
          <xsd:enumeration value="ePayments"/>
          <xsd:enumeration value="ePharmacy"/>
          <xsd:enumeration value="Meetings - Hotwash"/>
          <xsd:enumeration value="Meetings - F2F"/>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53a7661f-d04e-4608-abef-a17f4a389bfc">ePayments</Category>
    <_dlc_DocId xmlns="cdd665a5-4d39-4c80-990a-8a3abca4f55f">657KNE7CTRDA-1055151156-75</_dlc_DocId>
    <_dlc_DocIdUrl xmlns="cdd665a5-4d39-4c80-990a-8a3abca4f55f">
      <Url>http://vaww.oed.portal.va.gov/pm/hape/ipt_5010/EDI_Portfolio/_layouts/DocIdRedir.aspx?ID=657KNE7CTRDA-1055151156-75</Url>
      <Description>657KNE7CTRDA-1055151156-75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4F421-A996-47D2-B986-5B0A5C8BF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3.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53a7661f-d04e-4608-abef-a17f4a389bfc"/>
    <ds:schemaRef ds:uri="cdd665a5-4d39-4c80-990a-8a3abca4f55f"/>
  </ds:schemaRefs>
</ds:datastoreItem>
</file>

<file path=customXml/itemProps4.xml><?xml version="1.0" encoding="utf-8"?>
<ds:datastoreItem xmlns:ds="http://schemas.openxmlformats.org/officeDocument/2006/customXml" ds:itemID="{8F7C803B-D4E4-410A-AB7C-2F0570F31BF7}">
  <ds:schemaRefs>
    <ds:schemaRef ds:uri="http://schemas.microsoft.com/sharepoint/events"/>
  </ds:schemaRefs>
</ds:datastoreItem>
</file>

<file path=customXml/itemProps5.xml><?xml version="1.0" encoding="utf-8"?>
<ds:datastoreItem xmlns:ds="http://schemas.openxmlformats.org/officeDocument/2006/customXml" ds:itemID="{FD876617-3A84-4637-B92A-EDB6DB0F2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Kelly, DeAnn</dc:creator>
  <cp:lastModifiedBy>Chad Morrison</cp:lastModifiedBy>
  <cp:revision>4</cp:revision>
  <dcterms:created xsi:type="dcterms:W3CDTF">2016-12-22T21:14:00Z</dcterms:created>
  <dcterms:modified xsi:type="dcterms:W3CDTF">2016-12-23T20:11:00Z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dc06e647-1a51-4209-8de9-07e1dffc2b82</vt:lpwstr>
  </property>
</Properties>
</file>